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BBB5" w14:textId="59773410" w:rsidR="00F62A1D" w:rsidRPr="008C1953" w:rsidRDefault="008C1953" w:rsidP="00F62A1D">
      <w:pPr>
        <w:tabs>
          <w:tab w:val="left" w:pos="360"/>
        </w:tabs>
        <w:rPr>
          <w:rFonts w:cs="Times New Roman"/>
          <w:b/>
          <w:sz w:val="22"/>
          <w:u w:val="single"/>
        </w:rPr>
      </w:pPr>
      <w:r w:rsidRPr="008C1953">
        <w:rPr>
          <w:rFonts w:cs="Times New Roman"/>
          <w:b/>
          <w:sz w:val="22"/>
          <w:u w:val="single"/>
        </w:rPr>
        <w:t>Document Key</w:t>
      </w:r>
    </w:p>
    <w:p w14:paraId="24FE6C21" w14:textId="41E201C0" w:rsidR="00A50F4F" w:rsidRPr="00A50F4F" w:rsidRDefault="00A50F4F" w:rsidP="00A50F4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cs="Times New Roman"/>
          <w:sz w:val="22"/>
        </w:rPr>
      </w:pPr>
      <w:r w:rsidRPr="00A50F4F">
        <w:rPr>
          <w:rFonts w:cs="Times New Roman"/>
          <w:sz w:val="22"/>
        </w:rPr>
        <w:t xml:space="preserve">Delete all areas that are </w:t>
      </w:r>
      <w:r w:rsidRPr="00A50F4F">
        <w:rPr>
          <w:rFonts w:cs="Times New Roman"/>
          <w:strike/>
          <w:sz w:val="22"/>
        </w:rPr>
        <w:t>crossed out</w:t>
      </w:r>
    </w:p>
    <w:p w14:paraId="428946DC" w14:textId="1B87CA32" w:rsidR="008C1953" w:rsidRDefault="008C1953" w:rsidP="00A50F4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cs="Times New Roman"/>
          <w:sz w:val="22"/>
        </w:rPr>
      </w:pPr>
      <w:r w:rsidRPr="00A50F4F">
        <w:rPr>
          <w:rFonts w:cs="Times New Roman"/>
          <w:sz w:val="22"/>
          <w:highlight w:val="green"/>
        </w:rPr>
        <w:t>Modifications for 2016-2017 AEP Detailed Assessment Report</w:t>
      </w:r>
    </w:p>
    <w:p w14:paraId="13D5CD55" w14:textId="0F62854F" w:rsidR="008C1953" w:rsidRPr="00A50F4F" w:rsidRDefault="008C1953" w:rsidP="00A50F4F">
      <w:pPr>
        <w:pStyle w:val="ListParagraph"/>
        <w:numPr>
          <w:ilvl w:val="0"/>
          <w:numId w:val="24"/>
        </w:numPr>
        <w:tabs>
          <w:tab w:val="left" w:pos="360"/>
        </w:tabs>
        <w:spacing w:line="480" w:lineRule="auto"/>
        <w:rPr>
          <w:rFonts w:cs="Times New Roman"/>
          <w:sz w:val="22"/>
        </w:rPr>
        <w:sectPr w:rsidR="008C1953" w:rsidRPr="00A50F4F" w:rsidSect="004A3E73">
          <w:footerReference w:type="even" r:id="rId8"/>
          <w:footerReference w:type="default" r:id="rId9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  <w:r w:rsidRPr="00A50F4F">
        <w:rPr>
          <w:rFonts w:cs="Times New Roman"/>
          <w:sz w:val="22"/>
          <w:highlight w:val="cyan"/>
        </w:rPr>
        <w:t>Modifications for 2017-2018</w:t>
      </w:r>
      <w:r w:rsidR="00630BDF">
        <w:rPr>
          <w:rFonts w:cs="Times New Roman"/>
          <w:sz w:val="22"/>
        </w:rPr>
        <w:t xml:space="preserve"> – These </w:t>
      </w:r>
      <w:r w:rsidR="00A80325">
        <w:rPr>
          <w:rFonts w:cs="Times New Roman"/>
          <w:sz w:val="22"/>
        </w:rPr>
        <w:t>items were not incorporated into the classes this year but will be for the coming year.</w:t>
      </w:r>
    </w:p>
    <w:p w14:paraId="30F0E958" w14:textId="77777777" w:rsidR="00F62A1D" w:rsidRDefault="00246341" w:rsidP="00F62A1D">
      <w:pPr>
        <w:tabs>
          <w:tab w:val="left" w:pos="360"/>
        </w:tabs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1</w:t>
      </w:r>
      <w:r w:rsidR="003E3B86">
        <w:rPr>
          <w:rFonts w:cs="Times New Roman"/>
          <w:sz w:val="22"/>
        </w:rPr>
        <w:t>1</w:t>
      </w:r>
      <w:r w:rsidR="00A577C4" w:rsidRPr="009B61A1">
        <w:rPr>
          <w:rFonts w:cs="Times New Roman"/>
          <w:sz w:val="22"/>
        </w:rPr>
        <w:t>.</w:t>
      </w:r>
      <w:r w:rsidR="00A577C4" w:rsidRPr="009B61A1">
        <w:rPr>
          <w:rFonts w:cs="Times New Roman"/>
          <w:sz w:val="22"/>
        </w:rPr>
        <w:tab/>
      </w:r>
      <w:r w:rsidR="00F62A1D" w:rsidRPr="005B4968">
        <w:rPr>
          <w:rFonts w:cs="Times New Roman"/>
          <w:b/>
          <w:sz w:val="22"/>
        </w:rPr>
        <w:t>Curriculum map</w:t>
      </w:r>
      <w:r w:rsidR="00F62A1D">
        <w:rPr>
          <w:rFonts w:cs="Times New Roman"/>
          <w:sz w:val="22"/>
        </w:rPr>
        <w:t xml:space="preserve"> </w:t>
      </w:r>
      <w:r w:rsidR="00F62A1D" w:rsidRPr="005B4968">
        <w:rPr>
          <w:rFonts w:cs="Times New Roman"/>
          <w:b/>
          <w:sz w:val="22"/>
        </w:rPr>
        <w:t>and assessment of student learning</w:t>
      </w:r>
      <w:r w:rsidR="00F62A1D">
        <w:rPr>
          <w:rFonts w:cs="Times New Roman"/>
          <w:sz w:val="22"/>
        </w:rPr>
        <w:t xml:space="preserve">. Demonstrate how this </w:t>
      </w:r>
      <w:r w:rsidR="00CD0704">
        <w:rPr>
          <w:rFonts w:cs="Times New Roman"/>
          <w:sz w:val="22"/>
        </w:rPr>
        <w:t>revision</w:t>
      </w:r>
      <w:r w:rsidR="00F62A1D">
        <w:rPr>
          <w:rFonts w:cs="Times New Roman"/>
          <w:sz w:val="22"/>
        </w:rPr>
        <w:t xml:space="preserve"> serves the student learning objectives for majors/minors.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700"/>
        <w:gridCol w:w="2983"/>
        <w:gridCol w:w="1877"/>
        <w:gridCol w:w="1854"/>
        <w:gridCol w:w="1746"/>
        <w:gridCol w:w="1998"/>
      </w:tblGrid>
      <w:tr w:rsidR="0048676C" w:rsidRPr="00B22ACB" w14:paraId="3CF5F567" w14:textId="77777777" w:rsidTr="0027305C">
        <w:trPr>
          <w:cantSplit/>
          <w:tblHeader/>
        </w:trPr>
        <w:tc>
          <w:tcPr>
            <w:tcW w:w="2700" w:type="dxa"/>
            <w:vAlign w:val="bottom"/>
          </w:tcPr>
          <w:p w14:paraId="25349F99" w14:textId="77777777" w:rsidR="00982BE5" w:rsidRPr="00B22ACB" w:rsidRDefault="00982BE5" w:rsidP="000F74D5">
            <w:pPr>
              <w:tabs>
                <w:tab w:val="left" w:pos="360"/>
              </w:tabs>
              <w:jc w:val="center"/>
              <w:rPr>
                <w:rFonts w:cs="Times New Roman"/>
                <w:b/>
                <w:sz w:val="22"/>
              </w:rPr>
            </w:pPr>
            <w:r w:rsidRPr="00B22ACB">
              <w:rPr>
                <w:rFonts w:cs="Times New Roman"/>
                <w:b/>
                <w:sz w:val="22"/>
              </w:rPr>
              <w:t>Program Objectives</w:t>
            </w:r>
          </w:p>
        </w:tc>
        <w:tc>
          <w:tcPr>
            <w:tcW w:w="2983" w:type="dxa"/>
            <w:vAlign w:val="bottom"/>
          </w:tcPr>
          <w:p w14:paraId="6EDB871F" w14:textId="77777777" w:rsidR="00982BE5" w:rsidRPr="00B22ACB" w:rsidRDefault="00982BE5" w:rsidP="000F74D5">
            <w:pPr>
              <w:tabs>
                <w:tab w:val="left" w:pos="360"/>
              </w:tabs>
              <w:jc w:val="center"/>
              <w:rPr>
                <w:rFonts w:cs="Times New Roman"/>
                <w:b/>
                <w:sz w:val="22"/>
              </w:rPr>
            </w:pPr>
            <w:r w:rsidRPr="00B22ACB">
              <w:rPr>
                <w:rFonts w:cs="Times New Roman"/>
                <w:b/>
                <w:sz w:val="22"/>
              </w:rPr>
              <w:t>Student Learning Objectives</w:t>
            </w:r>
          </w:p>
        </w:tc>
        <w:tc>
          <w:tcPr>
            <w:tcW w:w="1877" w:type="dxa"/>
            <w:vAlign w:val="bottom"/>
          </w:tcPr>
          <w:p w14:paraId="76DBA898" w14:textId="77777777" w:rsidR="00982BE5" w:rsidRPr="00B22ACB" w:rsidRDefault="00982BE5" w:rsidP="000F74D5">
            <w:pPr>
              <w:tabs>
                <w:tab w:val="left" w:pos="360"/>
              </w:tabs>
              <w:jc w:val="center"/>
              <w:rPr>
                <w:rFonts w:cs="Times New Roman"/>
                <w:b/>
                <w:sz w:val="22"/>
              </w:rPr>
            </w:pPr>
            <w:r w:rsidRPr="00B22ACB">
              <w:rPr>
                <w:rFonts w:cs="Times New Roman"/>
                <w:b/>
                <w:sz w:val="22"/>
              </w:rPr>
              <w:t>Course Name</w:t>
            </w:r>
          </w:p>
        </w:tc>
        <w:tc>
          <w:tcPr>
            <w:tcW w:w="1854" w:type="dxa"/>
            <w:vAlign w:val="bottom"/>
          </w:tcPr>
          <w:p w14:paraId="63DFC4A1" w14:textId="77777777" w:rsidR="00982BE5" w:rsidRPr="00B22ACB" w:rsidRDefault="00982BE5" w:rsidP="000F74D5">
            <w:pPr>
              <w:tabs>
                <w:tab w:val="left" w:pos="360"/>
              </w:tabs>
              <w:jc w:val="center"/>
              <w:rPr>
                <w:rFonts w:cs="Times New Roman"/>
                <w:b/>
                <w:sz w:val="22"/>
              </w:rPr>
            </w:pPr>
            <w:r w:rsidRPr="00B22ACB">
              <w:rPr>
                <w:rFonts w:cs="Times New Roman"/>
                <w:b/>
                <w:sz w:val="22"/>
              </w:rPr>
              <w:t>Measure</w:t>
            </w:r>
          </w:p>
        </w:tc>
        <w:tc>
          <w:tcPr>
            <w:tcW w:w="1746" w:type="dxa"/>
            <w:vAlign w:val="bottom"/>
          </w:tcPr>
          <w:p w14:paraId="1A87469B" w14:textId="77777777" w:rsidR="00982BE5" w:rsidRPr="00B22ACB" w:rsidRDefault="00982BE5" w:rsidP="000F74D5">
            <w:pPr>
              <w:tabs>
                <w:tab w:val="left" w:pos="360"/>
              </w:tabs>
              <w:jc w:val="center"/>
              <w:rPr>
                <w:rFonts w:cs="Times New Roman"/>
                <w:b/>
                <w:sz w:val="22"/>
              </w:rPr>
            </w:pPr>
            <w:r w:rsidRPr="00B22ACB">
              <w:rPr>
                <w:rFonts w:cs="Times New Roman"/>
                <w:b/>
                <w:sz w:val="22"/>
              </w:rPr>
              <w:t>Target</w:t>
            </w:r>
          </w:p>
        </w:tc>
        <w:tc>
          <w:tcPr>
            <w:tcW w:w="1998" w:type="dxa"/>
            <w:vAlign w:val="bottom"/>
          </w:tcPr>
          <w:p w14:paraId="52AC7449" w14:textId="77777777" w:rsidR="00982BE5" w:rsidRPr="00B22ACB" w:rsidRDefault="00982BE5" w:rsidP="000F74D5">
            <w:pPr>
              <w:tabs>
                <w:tab w:val="left" w:pos="360"/>
              </w:tabs>
              <w:jc w:val="center"/>
              <w:rPr>
                <w:rFonts w:cs="Times New Roman"/>
                <w:b/>
                <w:sz w:val="22"/>
              </w:rPr>
            </w:pPr>
            <w:r w:rsidRPr="00B22ACB">
              <w:rPr>
                <w:rFonts w:cs="Times New Roman"/>
                <w:b/>
                <w:sz w:val="22"/>
              </w:rPr>
              <w:t>Timeline</w:t>
            </w:r>
          </w:p>
        </w:tc>
      </w:tr>
      <w:tr w:rsidR="0048676C" w:rsidRPr="002C4153" w14:paraId="10D6295D" w14:textId="77777777" w:rsidTr="0027305C">
        <w:tc>
          <w:tcPr>
            <w:tcW w:w="2700" w:type="dxa"/>
          </w:tcPr>
          <w:p w14:paraId="3572A991" w14:textId="0E0051BD" w:rsidR="008C1953" w:rsidRPr="008C1953" w:rsidRDefault="00CB1D95" w:rsidP="000F74D5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highlight w:val="green"/>
              </w:rPr>
              <w:t>U</w:t>
            </w:r>
            <w:r w:rsidR="008C1953" w:rsidRPr="008C1953">
              <w:rPr>
                <w:rFonts w:eastAsiaTheme="minorEastAsia" w:cs="Times New Roman"/>
                <w:b/>
                <w:sz w:val="18"/>
                <w:szCs w:val="18"/>
                <w:highlight w:val="green"/>
              </w:rPr>
              <w:t>LO 1 Foundations for Learning</w:t>
            </w:r>
          </w:p>
          <w:p w14:paraId="42D444F0" w14:textId="7B47B453" w:rsidR="00982BE5" w:rsidRPr="002C4153" w:rsidRDefault="00982BE5" w:rsidP="000F74D5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2C4153">
              <w:rPr>
                <w:rFonts w:eastAsiaTheme="minorEastAsia" w:cs="Times New Roman"/>
                <w:sz w:val="18"/>
                <w:szCs w:val="18"/>
              </w:rPr>
              <w:t xml:space="preserve">To develop the language knowledge, language skills and cultural understanding to meet </w:t>
            </w:r>
            <w:r w:rsidR="00915E6C">
              <w:rPr>
                <w:rFonts w:eastAsiaTheme="minorEastAsia" w:cs="Times New Roman"/>
                <w:sz w:val="18"/>
                <w:szCs w:val="18"/>
              </w:rPr>
              <w:t xml:space="preserve">basic life needs in the U.S. </w:t>
            </w:r>
            <w:r w:rsidR="00B331A6">
              <w:rPr>
                <w:rFonts w:eastAsiaTheme="minorEastAsia" w:cs="Times New Roman"/>
                <w:sz w:val="18"/>
                <w:szCs w:val="18"/>
              </w:rPr>
              <w:t>both on and off campus</w:t>
            </w:r>
            <w:r w:rsidR="00915E6C">
              <w:rPr>
                <w:rFonts w:eastAsiaTheme="minorEastAsia" w:cs="Times New Roman"/>
                <w:sz w:val="18"/>
                <w:szCs w:val="18"/>
              </w:rPr>
              <w:t xml:space="preserve"> (e</w:t>
            </w:r>
            <w:r w:rsidRPr="002C4153">
              <w:rPr>
                <w:rFonts w:eastAsiaTheme="minorEastAsia" w:cs="Times New Roman"/>
                <w:sz w:val="18"/>
                <w:szCs w:val="18"/>
              </w:rPr>
              <w:t xml:space="preserve">.g. going shopping, </w:t>
            </w:r>
            <w:r w:rsidR="00864514">
              <w:rPr>
                <w:rFonts w:eastAsiaTheme="minorEastAsia" w:cs="Times New Roman"/>
                <w:sz w:val="18"/>
                <w:szCs w:val="18"/>
              </w:rPr>
              <w:t xml:space="preserve">banking, </w:t>
            </w:r>
            <w:r w:rsidR="00B331A6">
              <w:rPr>
                <w:rFonts w:eastAsiaTheme="minorEastAsia" w:cs="Times New Roman"/>
                <w:sz w:val="18"/>
                <w:szCs w:val="18"/>
              </w:rPr>
              <w:t>forming friendships, etc.).</w:t>
            </w:r>
          </w:p>
          <w:p w14:paraId="77AFD5D3" w14:textId="77777777" w:rsidR="00982BE5" w:rsidRDefault="00982BE5" w:rsidP="000F74D5">
            <w:pPr>
              <w:tabs>
                <w:tab w:val="left" w:pos="360"/>
              </w:tabs>
              <w:rPr>
                <w:rFonts w:cs="Times New Roman"/>
                <w:b/>
                <w:sz w:val="18"/>
                <w:szCs w:val="18"/>
              </w:rPr>
            </w:pPr>
          </w:p>
          <w:p w14:paraId="646580D4" w14:textId="77777777" w:rsidR="00840B9E" w:rsidRPr="002C4153" w:rsidRDefault="00840B9E" w:rsidP="000F74D5">
            <w:pPr>
              <w:tabs>
                <w:tab w:val="left" w:pos="360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983" w:type="dxa"/>
          </w:tcPr>
          <w:p w14:paraId="649B2C46" w14:textId="5833D7D9" w:rsidR="006678E3" w:rsidRDefault="00FE7CB6" w:rsidP="00E2424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green"/>
              </w:rPr>
            </w:pPr>
            <w:r w:rsidRPr="00F16B22">
              <w:rPr>
                <w:rFonts w:cs="Times New Roman"/>
                <w:sz w:val="18"/>
                <w:szCs w:val="18"/>
                <w:highlight w:val="green"/>
              </w:rPr>
              <w:t>Demonstrate the ability to utilize increased knowledge about the U.S. educational system and American culture</w:t>
            </w:r>
            <w:r w:rsidR="00F16B22" w:rsidRPr="00F16B22">
              <w:rPr>
                <w:rFonts w:cs="Times New Roman"/>
                <w:sz w:val="18"/>
                <w:szCs w:val="18"/>
                <w:highlight w:val="green"/>
              </w:rPr>
              <w:t>.</w:t>
            </w:r>
          </w:p>
          <w:p w14:paraId="386C9DBA" w14:textId="347F2568" w:rsidR="00A66B34" w:rsidRPr="00E8038D" w:rsidRDefault="00E24244" w:rsidP="00A66B34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green"/>
              </w:rPr>
            </w:pPr>
            <w:r w:rsidRPr="00E24244">
              <w:rPr>
                <w:rFonts w:cs="Times New Roman"/>
                <w:sz w:val="18"/>
                <w:szCs w:val="18"/>
                <w:highlight w:val="green"/>
              </w:rPr>
              <w:t xml:space="preserve">Locate and use resources </w:t>
            </w:r>
            <w:bookmarkStart w:id="0" w:name="_GoBack"/>
            <w:bookmarkEnd w:id="0"/>
            <w:r w:rsidRPr="00E24244">
              <w:rPr>
                <w:rFonts w:cs="Times New Roman"/>
                <w:sz w:val="18"/>
                <w:szCs w:val="18"/>
                <w:highlight w:val="green"/>
              </w:rPr>
              <w:t>necessary for successful academic study at Messiah College including resources from the library, Learning Center and Writing Center.</w:t>
            </w:r>
          </w:p>
        </w:tc>
        <w:tc>
          <w:tcPr>
            <w:tcW w:w="1877" w:type="dxa"/>
          </w:tcPr>
          <w:p w14:paraId="51790783" w14:textId="022B0ADA" w:rsidR="00982BE5" w:rsidRPr="002C4153" w:rsidRDefault="00982BE5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>GEST 140</w:t>
            </w:r>
          </w:p>
          <w:p w14:paraId="2B221857" w14:textId="77777777" w:rsidR="00982BE5" w:rsidRPr="002C4153" w:rsidRDefault="00982BE5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6275907" w14:textId="77777777" w:rsidR="00C05067" w:rsidRDefault="00C05067" w:rsidP="00864514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60C7CB9" w14:textId="0785F763" w:rsidR="00864514" w:rsidRPr="007B1BEC" w:rsidRDefault="00982BE5" w:rsidP="00864514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>American Perspectives</w:t>
            </w:r>
          </w:p>
          <w:p w14:paraId="4BC62C36" w14:textId="45AEE0E8" w:rsidR="00982BE5" w:rsidRPr="007B1BEC" w:rsidRDefault="00982BE5" w:rsidP="000F74D5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</w:p>
        </w:tc>
        <w:tc>
          <w:tcPr>
            <w:tcW w:w="1854" w:type="dxa"/>
          </w:tcPr>
          <w:p w14:paraId="0B4ED857" w14:textId="60332E52" w:rsidR="00E74D52" w:rsidRDefault="00F7501B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F7501B">
              <w:rPr>
                <w:rFonts w:cs="Times New Roman"/>
                <w:sz w:val="18"/>
                <w:szCs w:val="18"/>
                <w:highlight w:val="green"/>
              </w:rPr>
              <w:t xml:space="preserve">M1: </w:t>
            </w:r>
            <w:r w:rsidR="00E74D52" w:rsidRPr="00F7501B">
              <w:rPr>
                <w:rFonts w:cs="Times New Roman"/>
                <w:sz w:val="18"/>
                <w:szCs w:val="18"/>
                <w:highlight w:val="green"/>
              </w:rPr>
              <w:t>Exam</w:t>
            </w:r>
            <w:r w:rsidR="00C05067" w:rsidRPr="00F7501B">
              <w:rPr>
                <w:rFonts w:cs="Times New Roman"/>
                <w:sz w:val="18"/>
                <w:szCs w:val="18"/>
                <w:highlight w:val="green"/>
              </w:rPr>
              <w:t xml:space="preserve"> for GEST</w:t>
            </w:r>
          </w:p>
          <w:p w14:paraId="0732B1A3" w14:textId="561B936E" w:rsidR="00E74D52" w:rsidRDefault="00F7501B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F7501B">
              <w:rPr>
                <w:rFonts w:cs="Times New Roman"/>
                <w:sz w:val="18"/>
                <w:szCs w:val="18"/>
                <w:highlight w:val="cyan"/>
              </w:rPr>
              <w:t>M1: GEST Final Project (paper &amp; presentation)</w:t>
            </w:r>
          </w:p>
          <w:p w14:paraId="2C3D4F26" w14:textId="77777777" w:rsidR="0032346E" w:rsidRPr="00E83849" w:rsidRDefault="001121DD" w:rsidP="000F74D5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F7501B">
              <w:rPr>
                <w:rFonts w:cs="Times New Roman"/>
                <w:strike/>
                <w:sz w:val="18"/>
                <w:szCs w:val="18"/>
                <w:highlight w:val="green"/>
              </w:rPr>
              <w:t>Debate</w:t>
            </w:r>
          </w:p>
          <w:p w14:paraId="3ED568BF" w14:textId="77777777" w:rsidR="00E74D52" w:rsidRDefault="00E74D52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C203983" w14:textId="42BCE6F9" w:rsidR="00E74D52" w:rsidRDefault="003511A4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M2</w:t>
            </w:r>
            <w:r w:rsidR="00F7501B">
              <w:rPr>
                <w:rFonts w:cs="Times New Roman"/>
                <w:sz w:val="18"/>
                <w:szCs w:val="18"/>
              </w:rPr>
              <w:t xml:space="preserve">: </w:t>
            </w:r>
            <w:r w:rsidR="00E74D52">
              <w:rPr>
                <w:rFonts w:cs="Times New Roman"/>
                <w:sz w:val="18"/>
                <w:szCs w:val="18"/>
              </w:rPr>
              <w:t>Exam</w:t>
            </w:r>
            <w:r w:rsidR="00C05067">
              <w:rPr>
                <w:rFonts w:cs="Times New Roman"/>
                <w:sz w:val="18"/>
                <w:szCs w:val="18"/>
              </w:rPr>
              <w:t xml:space="preserve"> for American Perspectives</w:t>
            </w:r>
          </w:p>
          <w:p w14:paraId="2CD1277B" w14:textId="7B6478DF" w:rsidR="00A50F4F" w:rsidRPr="002C4153" w:rsidRDefault="00A50F4F" w:rsidP="002C0C5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14:paraId="6EE46DE7" w14:textId="0332F9C5" w:rsidR="00982BE5" w:rsidRPr="002C4153" w:rsidRDefault="0079534A" w:rsidP="0079534A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>Students will p</w:t>
            </w:r>
            <w:r>
              <w:rPr>
                <w:rFonts w:cs="Times New Roman"/>
                <w:sz w:val="18"/>
                <w:szCs w:val="18"/>
              </w:rPr>
              <w:t>ass all assessments (including performance based a</w:t>
            </w:r>
            <w:r w:rsidRPr="002C4153">
              <w:rPr>
                <w:rFonts w:cs="Times New Roman"/>
                <w:sz w:val="18"/>
                <w:szCs w:val="18"/>
              </w:rPr>
              <w:t>ssessments) at 80% accuracy.</w:t>
            </w:r>
          </w:p>
        </w:tc>
        <w:tc>
          <w:tcPr>
            <w:tcW w:w="1998" w:type="dxa"/>
          </w:tcPr>
          <w:p w14:paraId="6B3B6133" w14:textId="111B1883" w:rsidR="002C0C57" w:rsidRDefault="00982BE5" w:rsidP="00882C74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 xml:space="preserve">End of each semester </w:t>
            </w:r>
            <w:r w:rsidR="002C0C57">
              <w:rPr>
                <w:rFonts w:cs="Times New Roman"/>
                <w:sz w:val="18"/>
                <w:szCs w:val="18"/>
              </w:rPr>
              <w:t>GEST 140 is taught</w:t>
            </w:r>
          </w:p>
          <w:p w14:paraId="644BCD95" w14:textId="77777777" w:rsidR="002C0C57" w:rsidRDefault="002C0C57" w:rsidP="00882C74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C59170D" w14:textId="7564FB35" w:rsidR="00982BE5" w:rsidRPr="002C4153" w:rsidRDefault="002C0C57" w:rsidP="00882C74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End of each semester American Perspectives is</w:t>
            </w:r>
            <w:r w:rsidR="00982BE5" w:rsidRPr="002C4153">
              <w:rPr>
                <w:rFonts w:cs="Times New Roman"/>
                <w:sz w:val="18"/>
                <w:szCs w:val="18"/>
              </w:rPr>
              <w:t xml:space="preserve"> taught</w:t>
            </w:r>
          </w:p>
        </w:tc>
      </w:tr>
      <w:tr w:rsidR="0048676C" w:rsidRPr="002C4153" w14:paraId="3B45ADF7" w14:textId="77777777" w:rsidTr="0027305C">
        <w:tc>
          <w:tcPr>
            <w:tcW w:w="2700" w:type="dxa"/>
          </w:tcPr>
          <w:p w14:paraId="068D8112" w14:textId="7D9D470F" w:rsidR="00454F5B" w:rsidRPr="00454F5B" w:rsidRDefault="00454F5B" w:rsidP="00D61EE0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</w:rPr>
            </w:pPr>
            <w:r w:rsidRPr="00454F5B">
              <w:rPr>
                <w:rFonts w:eastAsiaTheme="minorEastAsia" w:cs="Times New Roman"/>
                <w:b/>
                <w:sz w:val="18"/>
                <w:szCs w:val="18"/>
                <w:highlight w:val="green"/>
              </w:rPr>
              <w:t>UGLO 1 Foundations for Learning</w:t>
            </w:r>
          </w:p>
          <w:p w14:paraId="02FD8DE2" w14:textId="710B1909" w:rsidR="00AC6CEF" w:rsidRPr="002C4153" w:rsidRDefault="005775E5" w:rsidP="00D61EE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</w:rPr>
              <w:t>To develop</w:t>
            </w:r>
            <w:r w:rsidR="00AC6CEF" w:rsidRPr="002C4153">
              <w:rPr>
                <w:rFonts w:eastAsiaTheme="minorEastAsia" w:cs="Times New Roman"/>
                <w:sz w:val="18"/>
                <w:szCs w:val="18"/>
              </w:rPr>
              <w:t xml:space="preserve"> </w:t>
            </w:r>
            <w:r w:rsidR="008718D7">
              <w:rPr>
                <w:rFonts w:eastAsiaTheme="minorEastAsia" w:cs="Times New Roman"/>
                <w:sz w:val="18"/>
                <w:szCs w:val="18"/>
              </w:rPr>
              <w:t>high-intermediate</w:t>
            </w:r>
            <w:r>
              <w:rPr>
                <w:rFonts w:eastAsiaTheme="minorEastAsia" w:cs="Times New Roman"/>
                <w:sz w:val="18"/>
                <w:szCs w:val="18"/>
              </w:rPr>
              <w:t xml:space="preserve"> level </w:t>
            </w:r>
            <w:r w:rsidR="008E521F">
              <w:rPr>
                <w:rFonts w:eastAsiaTheme="minorEastAsia" w:cs="Times New Roman"/>
                <w:sz w:val="18"/>
                <w:szCs w:val="18"/>
              </w:rPr>
              <w:t>language skills and strategies (listening, speaking, reading,</w:t>
            </w:r>
            <w:r w:rsidR="00AC6CEF">
              <w:rPr>
                <w:rFonts w:eastAsiaTheme="minorEastAsia" w:cs="Times New Roman"/>
                <w:sz w:val="18"/>
                <w:szCs w:val="18"/>
              </w:rPr>
              <w:t xml:space="preserve"> writing</w:t>
            </w:r>
            <w:r w:rsidR="00B2741F">
              <w:rPr>
                <w:rFonts w:eastAsiaTheme="minorEastAsia" w:cs="Times New Roman"/>
                <w:sz w:val="18"/>
                <w:szCs w:val="18"/>
              </w:rPr>
              <w:t xml:space="preserve"> and vocabulary</w:t>
            </w:r>
            <w:r w:rsidR="008E521F">
              <w:rPr>
                <w:rFonts w:eastAsiaTheme="minorEastAsia" w:cs="Times New Roman"/>
                <w:sz w:val="18"/>
                <w:szCs w:val="18"/>
              </w:rPr>
              <w:t xml:space="preserve">) and critical thinking skills </w:t>
            </w:r>
            <w:r>
              <w:rPr>
                <w:rFonts w:eastAsiaTheme="minorEastAsia" w:cs="Times New Roman"/>
                <w:sz w:val="18"/>
                <w:szCs w:val="18"/>
              </w:rPr>
              <w:t>necessary for engaging in academic learning in the U.S.</w:t>
            </w:r>
          </w:p>
          <w:p w14:paraId="327EE208" w14:textId="77777777" w:rsidR="00AC6CEF" w:rsidRDefault="00AC6CEF" w:rsidP="00D61EE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  <w:p w14:paraId="5438DA50" w14:textId="3D8DC207" w:rsidR="002F5431" w:rsidRPr="002C4153" w:rsidRDefault="00601EB4" w:rsidP="00D61EE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highlight w:val="green"/>
              </w:rPr>
              <w:t>SLO</w:t>
            </w:r>
            <w:r w:rsidR="007C227F" w:rsidRPr="007C227F">
              <w:rPr>
                <w:rFonts w:eastAsiaTheme="minorEastAsia" w:cs="Times New Roman"/>
                <w:sz w:val="18"/>
                <w:szCs w:val="18"/>
                <w:highlight w:val="green"/>
              </w:rPr>
              <w:t xml:space="preserve"> #2 on the AEP Assessment Plan </w:t>
            </w:r>
            <w:r w:rsidR="007C227F">
              <w:rPr>
                <w:rFonts w:eastAsiaTheme="minorEastAsia" w:cs="Times New Roman"/>
                <w:sz w:val="18"/>
                <w:szCs w:val="18"/>
                <w:highlight w:val="green"/>
              </w:rPr>
              <w:t xml:space="preserve">in WEAVE </w:t>
            </w:r>
            <w:r w:rsidR="007C227F" w:rsidRPr="007C227F">
              <w:rPr>
                <w:rFonts w:eastAsiaTheme="minorEastAsia" w:cs="Times New Roman"/>
                <w:sz w:val="18"/>
                <w:szCs w:val="18"/>
                <w:highlight w:val="green"/>
              </w:rPr>
              <w:t>should be changed to reflect the above UGLO statement.  It looks like this was never changed when the curriculum changes were made last year, but I believe it should be</w:t>
            </w:r>
            <w:r w:rsidR="007C227F">
              <w:rPr>
                <w:rFonts w:eastAsiaTheme="minorEastAsia" w:cs="Times New Roman"/>
                <w:sz w:val="18"/>
                <w:szCs w:val="18"/>
                <w:highlight w:val="green"/>
              </w:rPr>
              <w:t>.  SLO2 was modified to better reflect the actual outcome we are hoping to achieve.</w:t>
            </w:r>
            <w:r w:rsidR="007C227F">
              <w:rPr>
                <w:rFonts w:eastAsiaTheme="minorEastAsia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83" w:type="dxa"/>
          </w:tcPr>
          <w:p w14:paraId="5CACE565" w14:textId="4C0BBB9F" w:rsidR="00A50F4F" w:rsidRPr="00A50F4F" w:rsidRDefault="00A50F4F" w:rsidP="00A50F4F">
            <w:pPr>
              <w:tabs>
                <w:tab w:val="left" w:pos="360"/>
              </w:tabs>
              <w:rPr>
                <w:rFonts w:cs="Times New Roman"/>
                <w:b/>
                <w:sz w:val="18"/>
                <w:szCs w:val="18"/>
                <w:highlight w:val="green"/>
              </w:rPr>
            </w:pPr>
            <w:r>
              <w:rPr>
                <w:rFonts w:cs="Times New Roman"/>
                <w:b/>
                <w:sz w:val="18"/>
                <w:szCs w:val="18"/>
                <w:highlight w:val="green"/>
              </w:rPr>
              <w:t>Listening</w:t>
            </w:r>
          </w:p>
          <w:p w14:paraId="7A6B05E2" w14:textId="77777777" w:rsidR="00A50F4F" w:rsidRPr="00A50F4F" w:rsidRDefault="00A50F4F" w:rsidP="00D61EE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green"/>
              </w:rPr>
            </w:pPr>
            <w:r w:rsidRPr="00A50F4F">
              <w:rPr>
                <w:rFonts w:cs="Times New Roman"/>
                <w:sz w:val="18"/>
                <w:szCs w:val="18"/>
                <w:highlight w:val="green"/>
              </w:rPr>
              <w:t>Comprehend a main idea or purpose that is explicitly stated or reinforced when listening to a short dialogue or academic lecture.</w:t>
            </w:r>
          </w:p>
          <w:p w14:paraId="76CDBA2A" w14:textId="3ED3C156" w:rsidR="00A50F4F" w:rsidRPr="00A50F4F" w:rsidRDefault="00A50F4F" w:rsidP="00D61EE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green"/>
              </w:rPr>
            </w:pPr>
            <w:r w:rsidRPr="00A50F4F">
              <w:rPr>
                <w:rFonts w:cs="Times New Roman"/>
                <w:sz w:val="18"/>
                <w:szCs w:val="18"/>
                <w:highlight w:val="green"/>
              </w:rPr>
              <w:t>Comprehend explicitly stated details that are reinforced or marked as important.</w:t>
            </w:r>
          </w:p>
          <w:p w14:paraId="2D8FD5DE" w14:textId="77777777" w:rsidR="00D356F5" w:rsidRDefault="00D356F5" w:rsidP="00D356F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D9E369B" w14:textId="4A6C27D5" w:rsidR="00D356F5" w:rsidRPr="00F03EFA" w:rsidRDefault="00F03EFA" w:rsidP="00D356F5">
            <w:pPr>
              <w:tabs>
                <w:tab w:val="left" w:pos="360"/>
              </w:tabs>
              <w:rPr>
                <w:rFonts w:cs="Times New Roman"/>
                <w:b/>
                <w:sz w:val="18"/>
                <w:szCs w:val="18"/>
                <w:highlight w:val="cyan"/>
              </w:rPr>
            </w:pPr>
            <w:r w:rsidRPr="00F03EFA">
              <w:rPr>
                <w:rFonts w:cs="Times New Roman"/>
                <w:b/>
                <w:sz w:val="18"/>
                <w:szCs w:val="18"/>
                <w:highlight w:val="cyan"/>
              </w:rPr>
              <w:t>Speaking</w:t>
            </w:r>
          </w:p>
          <w:p w14:paraId="028127F7" w14:textId="77777777" w:rsidR="00F03EFA" w:rsidRPr="00F03EFA" w:rsidRDefault="00F03EFA" w:rsidP="00D61EE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cyan"/>
              </w:rPr>
            </w:pPr>
            <w:r w:rsidRPr="00F03EFA">
              <w:rPr>
                <w:rFonts w:cs="Times New Roman"/>
                <w:sz w:val="18"/>
                <w:szCs w:val="18"/>
                <w:highlight w:val="cyan"/>
              </w:rPr>
              <w:t xml:space="preserve">Identify individual roles in a small group and employ appropriate </w:t>
            </w:r>
            <w:r w:rsidR="00665476" w:rsidRPr="00F03EFA">
              <w:rPr>
                <w:rFonts w:cs="Times New Roman"/>
                <w:sz w:val="18"/>
                <w:szCs w:val="18"/>
                <w:highlight w:val="cyan"/>
              </w:rPr>
              <w:t>speaking skills to participate</w:t>
            </w:r>
            <w:r w:rsidRPr="00F03EFA">
              <w:rPr>
                <w:rFonts w:cs="Times New Roman"/>
                <w:sz w:val="18"/>
                <w:szCs w:val="18"/>
                <w:highlight w:val="cyan"/>
              </w:rPr>
              <w:t xml:space="preserve"> accordingly.</w:t>
            </w:r>
          </w:p>
          <w:p w14:paraId="67473571" w14:textId="0C3294BC" w:rsidR="00F03EFA" w:rsidRPr="00F03EFA" w:rsidRDefault="00F03EFA" w:rsidP="00D61EE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cyan"/>
              </w:rPr>
            </w:pPr>
            <w:r w:rsidRPr="00F03EFA">
              <w:rPr>
                <w:rFonts w:cs="Times New Roman"/>
                <w:sz w:val="18"/>
                <w:szCs w:val="18"/>
                <w:highlight w:val="cyan"/>
              </w:rPr>
              <w:t>Give a clear, systematically developed presentation on a complex subject, developing particular points, adding relevant supporting detail along with an appropriate conclusion.</w:t>
            </w:r>
          </w:p>
          <w:p w14:paraId="02C83FF9" w14:textId="3874A3A8" w:rsidR="00343C38" w:rsidRPr="00A17AA8" w:rsidRDefault="00343C38" w:rsidP="00A17AA8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</w:p>
          <w:p w14:paraId="0172CFA6" w14:textId="434AD951" w:rsidR="00343C38" w:rsidRPr="00A17AA8" w:rsidRDefault="00A17AA8" w:rsidP="0042642F">
            <w:pPr>
              <w:tabs>
                <w:tab w:val="left" w:pos="360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Reading</w:t>
            </w:r>
          </w:p>
          <w:p w14:paraId="095FD460" w14:textId="7911D8A9" w:rsidR="001672DE" w:rsidRPr="004C7457" w:rsidRDefault="00E23D6E" w:rsidP="001672DE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green"/>
              </w:rPr>
            </w:pPr>
            <w:r w:rsidRPr="004C7457">
              <w:rPr>
                <w:rFonts w:cs="Times New Roman"/>
                <w:sz w:val="18"/>
                <w:szCs w:val="18"/>
                <w:highlight w:val="green"/>
              </w:rPr>
              <w:t>Utilize</w:t>
            </w:r>
            <w:r w:rsidR="00AC6CEF" w:rsidRPr="004C7457">
              <w:rPr>
                <w:rFonts w:cs="Times New Roman"/>
                <w:sz w:val="18"/>
                <w:szCs w:val="18"/>
                <w:highlight w:val="green"/>
              </w:rPr>
              <w:t xml:space="preserve"> reading strategies (pre-reading,</w:t>
            </w:r>
            <w:r w:rsidR="00AC6CEF" w:rsidRPr="004C7457">
              <w:rPr>
                <w:rFonts w:cs="Times New Roman"/>
                <w:b/>
                <w:sz w:val="18"/>
                <w:szCs w:val="18"/>
                <w:highlight w:val="green"/>
              </w:rPr>
              <w:t xml:space="preserve"> </w:t>
            </w:r>
            <w:r w:rsidR="00AC6CEF" w:rsidRPr="004C7457">
              <w:rPr>
                <w:rFonts w:cs="Times New Roman"/>
                <w:sz w:val="18"/>
                <w:szCs w:val="18"/>
                <w:highlight w:val="green"/>
              </w:rPr>
              <w:t>during rea</w:t>
            </w:r>
            <w:r w:rsidR="007D608C" w:rsidRPr="004C7457">
              <w:rPr>
                <w:rFonts w:cs="Times New Roman"/>
                <w:sz w:val="18"/>
                <w:szCs w:val="18"/>
                <w:highlight w:val="green"/>
              </w:rPr>
              <w:t>ding and post-reading</w:t>
            </w:r>
            <w:r w:rsidR="00AC6CEF" w:rsidRPr="004C7457">
              <w:rPr>
                <w:rFonts w:cs="Times New Roman"/>
                <w:sz w:val="18"/>
                <w:szCs w:val="18"/>
                <w:highlight w:val="green"/>
              </w:rPr>
              <w:t xml:space="preserve">) </w:t>
            </w:r>
            <w:r w:rsidR="004C7457">
              <w:rPr>
                <w:rFonts w:cs="Times New Roman"/>
                <w:sz w:val="18"/>
                <w:szCs w:val="18"/>
                <w:highlight w:val="green"/>
              </w:rPr>
              <w:t xml:space="preserve">and vocabulary development strategies </w:t>
            </w:r>
            <w:r w:rsidR="00AC6CEF" w:rsidRPr="004C7457">
              <w:rPr>
                <w:rFonts w:cs="Times New Roman"/>
                <w:sz w:val="18"/>
                <w:szCs w:val="18"/>
                <w:highlight w:val="green"/>
              </w:rPr>
              <w:t>to improve reading efficiency and comprehension of a variety of academic reading materials.</w:t>
            </w:r>
          </w:p>
          <w:p w14:paraId="10476422" w14:textId="153D5EFE" w:rsidR="00182A22" w:rsidRPr="00A17AA8" w:rsidRDefault="00182A22" w:rsidP="00A17AA8">
            <w:pPr>
              <w:tabs>
                <w:tab w:val="left" w:pos="360"/>
              </w:tabs>
              <w:rPr>
                <w:rFonts w:cs="Times New Roman"/>
                <w:b/>
                <w:sz w:val="18"/>
                <w:szCs w:val="18"/>
              </w:rPr>
            </w:pPr>
            <w:r w:rsidRPr="00A17AA8">
              <w:rPr>
                <w:rFonts w:cs="Times New Roman"/>
                <w:b/>
                <w:sz w:val="18"/>
                <w:szCs w:val="18"/>
                <w:highlight w:val="green"/>
              </w:rPr>
              <w:lastRenderedPageBreak/>
              <w:t>Writing</w:t>
            </w:r>
          </w:p>
          <w:p w14:paraId="1BF2170F" w14:textId="146ACB0B" w:rsidR="00AD5549" w:rsidRDefault="00AD5549" w:rsidP="00D61EE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Use correct grammar forms at intermediate and high-intermediate level in academic writing.</w:t>
            </w:r>
          </w:p>
          <w:p w14:paraId="17EEDE82" w14:textId="46F86C77" w:rsidR="001A67C2" w:rsidRPr="0027305C" w:rsidRDefault="00182A22" w:rsidP="001A67C2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  <w:highlight w:val="green"/>
              </w:rPr>
            </w:pPr>
            <w:r w:rsidRPr="0027305C">
              <w:rPr>
                <w:rFonts w:cs="Times New Roman"/>
                <w:sz w:val="18"/>
                <w:szCs w:val="18"/>
                <w:highlight w:val="green"/>
              </w:rPr>
              <w:t>Describe</w:t>
            </w:r>
            <w:r w:rsidR="001A67C2" w:rsidRPr="0027305C">
              <w:rPr>
                <w:rFonts w:cs="Times New Roman"/>
                <w:sz w:val="18"/>
                <w:szCs w:val="18"/>
                <w:highlight w:val="green"/>
              </w:rPr>
              <w:t xml:space="preserve"> </w:t>
            </w:r>
            <w:r w:rsidRPr="0027305C">
              <w:rPr>
                <w:rFonts w:cs="Times New Roman"/>
                <w:sz w:val="18"/>
                <w:szCs w:val="18"/>
                <w:highlight w:val="green"/>
              </w:rPr>
              <w:t xml:space="preserve">the writing process and </w:t>
            </w:r>
            <w:r w:rsidR="001A67C2" w:rsidRPr="0027305C">
              <w:rPr>
                <w:rFonts w:cs="Times New Roman"/>
                <w:sz w:val="18"/>
                <w:szCs w:val="18"/>
                <w:highlight w:val="green"/>
              </w:rPr>
              <w:t>the purpose of each compo</w:t>
            </w:r>
            <w:r w:rsidRPr="0027305C">
              <w:rPr>
                <w:rFonts w:cs="Times New Roman"/>
                <w:sz w:val="18"/>
                <w:szCs w:val="18"/>
                <w:highlight w:val="green"/>
              </w:rPr>
              <w:t>nent of a well-written essay</w:t>
            </w:r>
            <w:r w:rsidR="001A67C2" w:rsidRPr="0027305C">
              <w:rPr>
                <w:rFonts w:cs="Times New Roman"/>
                <w:sz w:val="18"/>
                <w:szCs w:val="18"/>
                <w:highlight w:val="green"/>
              </w:rPr>
              <w:t xml:space="preserve"> (topic, supporting, and concluding sentences) and utilize them to plan and compose various </w:t>
            </w:r>
            <w:r w:rsidRPr="0027305C">
              <w:rPr>
                <w:rFonts w:cs="Times New Roman"/>
                <w:sz w:val="18"/>
                <w:szCs w:val="18"/>
                <w:highlight w:val="green"/>
              </w:rPr>
              <w:t>types of academic essays.</w:t>
            </w:r>
          </w:p>
          <w:p w14:paraId="6229D31E" w14:textId="3858BC67" w:rsidR="00C708E3" w:rsidRPr="00A17AA8" w:rsidRDefault="00C708E3" w:rsidP="00A17AA8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14:paraId="54A4BB54" w14:textId="77777777" w:rsidR="00A50F4F" w:rsidRDefault="00A50F4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66E2B877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 w:rsidRPr="003C7ABE">
              <w:rPr>
                <w:rFonts w:cs="Times New Roman"/>
                <w:bCs/>
                <w:sz w:val="18"/>
                <w:szCs w:val="18"/>
              </w:rPr>
              <w:t>Academic Listening and Speaking I</w:t>
            </w:r>
          </w:p>
          <w:p w14:paraId="22CB972E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27EAD280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 w:rsidRPr="003C7ABE">
              <w:rPr>
                <w:rFonts w:cs="Times New Roman"/>
                <w:bCs/>
                <w:sz w:val="18"/>
                <w:szCs w:val="18"/>
              </w:rPr>
              <w:t>Academic Listening and Speaking II</w:t>
            </w:r>
          </w:p>
          <w:p w14:paraId="769A4A8B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06104EFD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3AB303A5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009FB294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5A8C9EB4" w14:textId="552C61EA" w:rsidR="00AC6CEF" w:rsidRPr="003C7ABE" w:rsidRDefault="004A5372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Academic Skills</w:t>
            </w:r>
          </w:p>
          <w:p w14:paraId="5FB13CD3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6218EB7F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36C73DFE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14A21570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291D2D33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5F5BCA41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5F6AF973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25F0A8D0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0C8336D5" w14:textId="77777777" w:rsidR="004C7457" w:rsidRDefault="004C7457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137A492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EB16FEB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81F8660" w14:textId="77777777" w:rsidR="001672DE" w:rsidRDefault="001672DE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60B5171E" w14:textId="77777777" w:rsidR="0064274E" w:rsidRPr="003C7ABE" w:rsidRDefault="0064274E" w:rsidP="0064274E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 w:rsidRPr="003C7ABE">
              <w:rPr>
                <w:rFonts w:cs="Times New Roman"/>
                <w:bCs/>
                <w:sz w:val="18"/>
                <w:szCs w:val="18"/>
              </w:rPr>
              <w:t>Academic Reading I</w:t>
            </w:r>
          </w:p>
          <w:p w14:paraId="360BC8DE" w14:textId="77777777" w:rsidR="00EB3785" w:rsidRDefault="00EB3785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D25B7B9" w14:textId="77777777" w:rsidR="00EB3785" w:rsidRDefault="00EB3785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2B063490" w14:textId="77777777" w:rsidR="00EB3785" w:rsidRDefault="00EB3785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D3A3FA4" w14:textId="77777777" w:rsidR="0064274E" w:rsidRPr="003C7ABE" w:rsidRDefault="0064274E" w:rsidP="0064274E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 w:rsidRPr="003C7ABE">
              <w:rPr>
                <w:rFonts w:cs="Times New Roman"/>
                <w:bCs/>
                <w:sz w:val="18"/>
                <w:szCs w:val="18"/>
              </w:rPr>
              <w:t>Academic Reading II</w:t>
            </w:r>
          </w:p>
          <w:p w14:paraId="3EA86732" w14:textId="77777777" w:rsidR="0064274E" w:rsidRPr="003C7ABE" w:rsidRDefault="0064274E" w:rsidP="0064274E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281B31A2" w14:textId="77777777" w:rsidR="00EB3785" w:rsidRDefault="00EB3785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364BEBF8" w14:textId="77777777" w:rsidR="00EB3785" w:rsidRDefault="00EB3785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43D1A79" w14:textId="711887E4" w:rsidR="00AC6CEF" w:rsidRPr="003C7ABE" w:rsidRDefault="00A17AA8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Academic Writing </w:t>
            </w:r>
            <w:r w:rsidR="00AC6CEF" w:rsidRPr="003C7ABE">
              <w:rPr>
                <w:rFonts w:cs="Times New Roman"/>
                <w:bCs/>
                <w:sz w:val="18"/>
                <w:szCs w:val="18"/>
              </w:rPr>
              <w:t>I</w:t>
            </w:r>
          </w:p>
          <w:p w14:paraId="672D798F" w14:textId="77777777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15CCF32E" w14:textId="77777777" w:rsidR="0083161D" w:rsidRDefault="0083161D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7299FA15" w14:textId="77777777" w:rsidR="0083161D" w:rsidRDefault="0083161D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  <w:p w14:paraId="6AF24EE1" w14:textId="6CC8F06B" w:rsidR="00AC6CEF" w:rsidRPr="003C7ABE" w:rsidRDefault="00AC6CEF" w:rsidP="00D61EE0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 w:rsidRPr="003C7ABE">
              <w:rPr>
                <w:rFonts w:cs="Times New Roman"/>
                <w:bCs/>
                <w:sz w:val="18"/>
                <w:szCs w:val="18"/>
              </w:rPr>
              <w:t>Academic Writing II</w:t>
            </w:r>
          </w:p>
          <w:p w14:paraId="0B973A2D" w14:textId="5B0207E7" w:rsidR="00A17AA8" w:rsidRDefault="00A17AA8" w:rsidP="00D61EE0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</w:p>
          <w:p w14:paraId="62EC553B" w14:textId="77777777" w:rsidR="00A17AA8" w:rsidRPr="00A17AA8" w:rsidRDefault="00A17AA8" w:rsidP="00A17AA8">
            <w:pPr>
              <w:rPr>
                <w:rFonts w:cs="Times New Roman"/>
                <w:sz w:val="18"/>
                <w:szCs w:val="18"/>
              </w:rPr>
            </w:pPr>
          </w:p>
          <w:p w14:paraId="3C4370F4" w14:textId="77777777" w:rsidR="00A17AA8" w:rsidRPr="00A17AA8" w:rsidRDefault="00A17AA8" w:rsidP="00A17AA8">
            <w:pPr>
              <w:rPr>
                <w:rFonts w:cs="Times New Roman"/>
                <w:sz w:val="18"/>
                <w:szCs w:val="18"/>
              </w:rPr>
            </w:pPr>
          </w:p>
          <w:p w14:paraId="7DB683BD" w14:textId="77777777" w:rsidR="00A17AA8" w:rsidRPr="00A17AA8" w:rsidRDefault="00A17AA8" w:rsidP="00A17AA8">
            <w:pPr>
              <w:rPr>
                <w:rFonts w:cs="Times New Roman"/>
                <w:sz w:val="18"/>
                <w:szCs w:val="18"/>
              </w:rPr>
            </w:pPr>
          </w:p>
          <w:p w14:paraId="4A8355FE" w14:textId="77777777" w:rsidR="00A17AA8" w:rsidRPr="00A17AA8" w:rsidRDefault="00A17AA8" w:rsidP="00A17AA8">
            <w:pPr>
              <w:rPr>
                <w:rFonts w:cs="Times New Roman"/>
                <w:sz w:val="18"/>
                <w:szCs w:val="18"/>
              </w:rPr>
            </w:pPr>
          </w:p>
          <w:p w14:paraId="6E58BBA0" w14:textId="77777777" w:rsidR="00A17AA8" w:rsidRPr="00A17AA8" w:rsidRDefault="00A17AA8" w:rsidP="00A17AA8">
            <w:pPr>
              <w:rPr>
                <w:rFonts w:cs="Times New Roman"/>
                <w:sz w:val="18"/>
                <w:szCs w:val="18"/>
              </w:rPr>
            </w:pPr>
          </w:p>
          <w:p w14:paraId="77F60DB2" w14:textId="5D22DE29" w:rsidR="00A17AA8" w:rsidRDefault="00A17AA8" w:rsidP="00A17AA8">
            <w:pPr>
              <w:rPr>
                <w:rFonts w:cs="Times New Roman"/>
                <w:sz w:val="18"/>
                <w:szCs w:val="18"/>
              </w:rPr>
            </w:pPr>
          </w:p>
          <w:p w14:paraId="1DB1C09C" w14:textId="77777777" w:rsidR="00AC6CEF" w:rsidRPr="00A17AA8" w:rsidRDefault="00AC6CEF" w:rsidP="00A17A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14:paraId="43CC5BAA" w14:textId="04ED6459" w:rsidR="00AC6CEF" w:rsidRDefault="00AC6CEF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31D446F" w14:textId="54D734BC" w:rsidR="005F5635" w:rsidRPr="005F5635" w:rsidRDefault="005F5635" w:rsidP="00D61EE0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>
              <w:rPr>
                <w:rFonts w:cs="Times New Roman"/>
                <w:strike/>
                <w:sz w:val="18"/>
                <w:szCs w:val="18"/>
              </w:rPr>
              <w:t>Performance based assessment (Presentations)</w:t>
            </w:r>
          </w:p>
          <w:p w14:paraId="11E55AA8" w14:textId="77777777" w:rsidR="00AC6CEF" w:rsidRDefault="00AC6CEF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8FC3F1B" w14:textId="58C92E1B" w:rsidR="00161AE1" w:rsidRDefault="001A0E1F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1A0E1F">
              <w:rPr>
                <w:rFonts w:cs="Times New Roman"/>
                <w:sz w:val="18"/>
                <w:szCs w:val="18"/>
                <w:highlight w:val="green"/>
              </w:rPr>
              <w:t>M3: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161AE1">
              <w:rPr>
                <w:rFonts w:cs="Times New Roman"/>
                <w:sz w:val="18"/>
                <w:szCs w:val="18"/>
              </w:rPr>
              <w:t xml:space="preserve">BOY </w:t>
            </w:r>
            <w:r w:rsidR="00EA2286">
              <w:rPr>
                <w:rFonts w:cs="Times New Roman"/>
                <w:sz w:val="18"/>
                <w:szCs w:val="18"/>
              </w:rPr>
              <w:t xml:space="preserve">TOEFL ITP </w:t>
            </w:r>
            <w:r w:rsidR="00161AE1">
              <w:rPr>
                <w:rFonts w:cs="Times New Roman"/>
                <w:sz w:val="18"/>
                <w:szCs w:val="18"/>
              </w:rPr>
              <w:t xml:space="preserve">Listening Assessment/EOY </w:t>
            </w:r>
            <w:r w:rsidR="00EA2286">
              <w:rPr>
                <w:rFonts w:cs="Times New Roman"/>
                <w:sz w:val="18"/>
                <w:szCs w:val="18"/>
              </w:rPr>
              <w:t xml:space="preserve">TOEFL ITP </w:t>
            </w:r>
            <w:r w:rsidR="00161AE1">
              <w:rPr>
                <w:rFonts w:cs="Times New Roman"/>
                <w:sz w:val="18"/>
                <w:szCs w:val="18"/>
              </w:rPr>
              <w:t>Listening Assessment</w:t>
            </w:r>
          </w:p>
          <w:p w14:paraId="254473B0" w14:textId="77777777" w:rsidR="004A5372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225DDDBD" w14:textId="7A1D1DDC" w:rsidR="00161AE1" w:rsidRDefault="001A0E1F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D225AE">
              <w:rPr>
                <w:rFonts w:cs="Times New Roman"/>
                <w:sz w:val="18"/>
                <w:szCs w:val="18"/>
                <w:highlight w:val="cyan"/>
              </w:rPr>
              <w:t xml:space="preserve">M4: </w:t>
            </w:r>
            <w:r w:rsidR="00343C38" w:rsidRPr="00D225AE">
              <w:rPr>
                <w:rFonts w:cs="Times New Roman"/>
                <w:sz w:val="18"/>
                <w:szCs w:val="18"/>
                <w:highlight w:val="cyan"/>
              </w:rPr>
              <w:t xml:space="preserve">Note-taking Format and </w:t>
            </w:r>
            <w:r w:rsidR="00161AE1" w:rsidRPr="00D225AE">
              <w:rPr>
                <w:rFonts w:cs="Times New Roman"/>
                <w:sz w:val="18"/>
                <w:szCs w:val="18"/>
                <w:highlight w:val="cyan"/>
              </w:rPr>
              <w:t>Lecture notes</w:t>
            </w:r>
          </w:p>
          <w:p w14:paraId="22DC644A" w14:textId="77777777" w:rsidR="00A17AA8" w:rsidRDefault="00A17AA8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FB87A14" w14:textId="77777777" w:rsidR="0083161D" w:rsidRDefault="0083161D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330021F" w14:textId="38FA9CFF" w:rsidR="0083161D" w:rsidRDefault="00EA2286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EA2286">
              <w:rPr>
                <w:rFonts w:cs="Times New Roman"/>
                <w:sz w:val="18"/>
                <w:szCs w:val="18"/>
                <w:highlight w:val="cyan"/>
              </w:rPr>
              <w:t>Assessment tool for speaking has not yet been determined.</w:t>
            </w:r>
          </w:p>
          <w:p w14:paraId="63CE2338" w14:textId="77777777" w:rsidR="0083161D" w:rsidRDefault="0083161D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62A11E1" w14:textId="77777777" w:rsidR="0083161D" w:rsidRDefault="0083161D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6FCE338" w14:textId="77777777" w:rsidR="0083161D" w:rsidRDefault="0083161D" w:rsidP="00161AE1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CCACCB1" w14:textId="77777777" w:rsidR="00E8038D" w:rsidRDefault="00E8038D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F864B0E" w14:textId="000FA677" w:rsidR="0064274E" w:rsidRDefault="0064274E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M5</w:t>
            </w:r>
            <w:r w:rsidRPr="001A0E1F">
              <w:rPr>
                <w:rFonts w:cs="Times New Roman"/>
                <w:sz w:val="18"/>
                <w:szCs w:val="18"/>
                <w:highlight w:val="green"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BOY </w:t>
            </w:r>
            <w:r w:rsidR="00AE3AEB">
              <w:rPr>
                <w:rFonts w:cs="Times New Roman"/>
                <w:sz w:val="18"/>
                <w:szCs w:val="18"/>
              </w:rPr>
              <w:t xml:space="preserve">TOEFL ITP </w:t>
            </w:r>
            <w:r>
              <w:rPr>
                <w:rFonts w:cs="Times New Roman"/>
                <w:sz w:val="18"/>
                <w:szCs w:val="18"/>
              </w:rPr>
              <w:t xml:space="preserve">Reading Comprehension Assessment/EOY </w:t>
            </w:r>
            <w:r w:rsidR="00AE3AEB">
              <w:rPr>
                <w:rFonts w:cs="Times New Roman"/>
                <w:sz w:val="18"/>
                <w:szCs w:val="18"/>
              </w:rPr>
              <w:t xml:space="preserve">TOEFL ITP </w:t>
            </w:r>
            <w:r>
              <w:rPr>
                <w:rFonts w:cs="Times New Roman"/>
                <w:sz w:val="18"/>
                <w:szCs w:val="18"/>
              </w:rPr>
              <w:t>Reading Comprehension Assessment</w:t>
            </w:r>
          </w:p>
          <w:p w14:paraId="3A65198B" w14:textId="77777777" w:rsidR="0083161D" w:rsidRDefault="0083161D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391B805" w14:textId="77777777" w:rsidR="0083161D" w:rsidRDefault="0083161D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809B0D7" w14:textId="4054E5B8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M6</w:t>
            </w:r>
            <w:r w:rsidRPr="001A0E1F">
              <w:rPr>
                <w:rFonts w:cs="Times New Roman"/>
                <w:sz w:val="18"/>
                <w:szCs w:val="18"/>
                <w:highlight w:val="green"/>
              </w:rPr>
              <w:t>:</w:t>
            </w:r>
            <w:r>
              <w:rPr>
                <w:rFonts w:cs="Times New Roman"/>
                <w:sz w:val="18"/>
                <w:szCs w:val="18"/>
              </w:rPr>
              <w:t xml:space="preserve"> BOY </w:t>
            </w:r>
            <w:r w:rsidR="00AE3AEB">
              <w:rPr>
                <w:rFonts w:cs="Times New Roman"/>
                <w:sz w:val="18"/>
                <w:szCs w:val="18"/>
              </w:rPr>
              <w:t xml:space="preserve">TOEFL ITP </w:t>
            </w:r>
            <w:r>
              <w:rPr>
                <w:rFonts w:cs="Times New Roman"/>
                <w:sz w:val="18"/>
                <w:szCs w:val="18"/>
              </w:rPr>
              <w:t xml:space="preserve">Structure and Written Assessment/EOY </w:t>
            </w:r>
            <w:r w:rsidR="00AE3AEB">
              <w:rPr>
                <w:rFonts w:cs="Times New Roman"/>
                <w:sz w:val="18"/>
                <w:szCs w:val="18"/>
              </w:rPr>
              <w:t xml:space="preserve">TOELF ITP </w:t>
            </w:r>
            <w:r>
              <w:rPr>
                <w:rFonts w:cs="Times New Roman"/>
                <w:sz w:val="18"/>
                <w:szCs w:val="18"/>
              </w:rPr>
              <w:t>Structure and Written Expression Assessment</w:t>
            </w:r>
          </w:p>
          <w:p w14:paraId="3A97F354" w14:textId="77777777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25EAD16" w14:textId="35232173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7305C">
              <w:rPr>
                <w:rFonts w:cs="Times New Roman"/>
                <w:sz w:val="18"/>
                <w:szCs w:val="18"/>
                <w:highlight w:val="green"/>
              </w:rPr>
              <w:t>M7: Academic Writing II Final Exam and Essay</w:t>
            </w:r>
          </w:p>
          <w:p w14:paraId="439F74C3" w14:textId="7AF35F4E" w:rsidR="0083161D" w:rsidRPr="0083161D" w:rsidRDefault="0083161D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F6A75B6" w14:textId="77777777" w:rsidR="004A5372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1656F81" w14:textId="77777777" w:rsidR="004A5372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102E71F" w14:textId="67197E84" w:rsidR="004A5372" w:rsidRDefault="00AE3AEB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80% of s</w:t>
            </w:r>
            <w:r w:rsidR="004A5372" w:rsidRPr="004A5372">
              <w:rPr>
                <w:rFonts w:cs="Times New Roman"/>
                <w:sz w:val="18"/>
                <w:szCs w:val="18"/>
                <w:highlight w:val="green"/>
              </w:rPr>
              <w:t>tudents will move up 1 level</w:t>
            </w:r>
            <w:r w:rsidR="00880333">
              <w:rPr>
                <w:rFonts w:cs="Times New Roman"/>
                <w:sz w:val="18"/>
                <w:szCs w:val="18"/>
                <w:highlight w:val="green"/>
              </w:rPr>
              <w:t xml:space="preserve"> or be at the</w:t>
            </w:r>
            <w:r w:rsidR="009B757C">
              <w:rPr>
                <w:rFonts w:cs="Times New Roman"/>
                <w:sz w:val="18"/>
                <w:szCs w:val="18"/>
                <w:highlight w:val="green"/>
              </w:rPr>
              <w:t xml:space="preserve"> B2 level</w:t>
            </w:r>
            <w:r w:rsidR="004A5372" w:rsidRPr="004A5372">
              <w:rPr>
                <w:rFonts w:cs="Times New Roman"/>
                <w:sz w:val="18"/>
                <w:szCs w:val="18"/>
                <w:highlight w:val="green"/>
              </w:rPr>
              <w:t xml:space="preserve"> </w:t>
            </w:r>
            <w:r w:rsidR="00F03EFA">
              <w:rPr>
                <w:rFonts w:cs="Times New Roman"/>
                <w:sz w:val="18"/>
                <w:szCs w:val="18"/>
                <w:highlight w:val="green"/>
              </w:rPr>
              <w:t xml:space="preserve">in Listening </w:t>
            </w:r>
            <w:r w:rsidR="004A5372" w:rsidRPr="004A5372">
              <w:rPr>
                <w:rFonts w:cs="Times New Roman"/>
                <w:sz w:val="18"/>
                <w:szCs w:val="18"/>
                <w:highlight w:val="green"/>
              </w:rPr>
              <w:t>on the CEFR scale from BOY to EOY.</w:t>
            </w:r>
          </w:p>
          <w:p w14:paraId="67694D10" w14:textId="77777777" w:rsidR="004A5372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4C1E3F6" w14:textId="77777777" w:rsidR="00AC6CEF" w:rsidRDefault="00AC6CEF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>Students will p</w:t>
            </w:r>
            <w:r>
              <w:rPr>
                <w:rFonts w:cs="Times New Roman"/>
                <w:sz w:val="18"/>
                <w:szCs w:val="18"/>
              </w:rPr>
              <w:t>ass all assessments (including performance based a</w:t>
            </w:r>
            <w:r w:rsidRPr="002C4153">
              <w:rPr>
                <w:rFonts w:cs="Times New Roman"/>
                <w:sz w:val="18"/>
                <w:szCs w:val="18"/>
              </w:rPr>
              <w:t>ssessments) at 80% accuracy</w:t>
            </w:r>
          </w:p>
          <w:p w14:paraId="7D532F2D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B45D73E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15F5624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1787D39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6689488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516C7F2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B1B67D5" w14:textId="77777777" w:rsidR="00E8038D" w:rsidRDefault="00E8038D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56B45CC" w14:textId="77777777" w:rsidR="00E8038D" w:rsidRDefault="00E8038D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F6180C5" w14:textId="77777777" w:rsidR="00E8038D" w:rsidRDefault="00E8038D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91DBC89" w14:textId="581779C6" w:rsidR="0064274E" w:rsidRDefault="00AE3AEB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80% of s</w:t>
            </w:r>
            <w:r w:rsidR="0064274E" w:rsidRPr="004A5372">
              <w:rPr>
                <w:rFonts w:cs="Times New Roman"/>
                <w:sz w:val="18"/>
                <w:szCs w:val="18"/>
                <w:highlight w:val="green"/>
              </w:rPr>
              <w:t xml:space="preserve">tudents will move up 1 level </w:t>
            </w:r>
            <w:r w:rsidR="0064274E">
              <w:rPr>
                <w:rFonts w:cs="Times New Roman"/>
                <w:sz w:val="18"/>
                <w:szCs w:val="18"/>
                <w:highlight w:val="green"/>
              </w:rPr>
              <w:t xml:space="preserve">in Reading Comprehension </w:t>
            </w:r>
            <w:r w:rsidR="009B757C">
              <w:rPr>
                <w:rFonts w:cs="Times New Roman"/>
                <w:sz w:val="18"/>
                <w:szCs w:val="18"/>
                <w:highlight w:val="green"/>
              </w:rPr>
              <w:t xml:space="preserve">or be at the B2 level </w:t>
            </w:r>
            <w:r w:rsidR="0064274E" w:rsidRPr="004A5372">
              <w:rPr>
                <w:rFonts w:cs="Times New Roman"/>
                <w:sz w:val="18"/>
                <w:szCs w:val="18"/>
                <w:highlight w:val="green"/>
              </w:rPr>
              <w:t xml:space="preserve">on the CEFR scale from </w:t>
            </w:r>
            <w:r w:rsidR="0064274E" w:rsidRPr="004A5372">
              <w:rPr>
                <w:rFonts w:cs="Times New Roman"/>
                <w:sz w:val="18"/>
                <w:szCs w:val="18"/>
                <w:highlight w:val="green"/>
              </w:rPr>
              <w:lastRenderedPageBreak/>
              <w:t>BOY to EOY.</w:t>
            </w:r>
          </w:p>
          <w:p w14:paraId="07AAF132" w14:textId="77777777" w:rsidR="0064274E" w:rsidRDefault="0064274E" w:rsidP="00D61EE0">
            <w:pPr>
              <w:tabs>
                <w:tab w:val="left" w:pos="360"/>
              </w:tabs>
              <w:rPr>
                <w:rFonts w:cs="Times New Roman"/>
                <w:b/>
              </w:rPr>
            </w:pPr>
          </w:p>
          <w:p w14:paraId="43F3B6B3" w14:textId="77777777" w:rsidR="0027305C" w:rsidRDefault="0027305C" w:rsidP="00D61EE0">
            <w:pPr>
              <w:tabs>
                <w:tab w:val="left" w:pos="360"/>
              </w:tabs>
              <w:rPr>
                <w:rFonts w:cs="Times New Roman"/>
                <w:b/>
              </w:rPr>
            </w:pPr>
          </w:p>
          <w:p w14:paraId="464B37D2" w14:textId="17A78962" w:rsidR="0027305C" w:rsidRDefault="00AE3AEB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80% of s</w:t>
            </w:r>
            <w:r w:rsidR="0027305C" w:rsidRPr="004A5372">
              <w:rPr>
                <w:rFonts w:cs="Times New Roman"/>
                <w:sz w:val="18"/>
                <w:szCs w:val="18"/>
                <w:highlight w:val="green"/>
              </w:rPr>
              <w:t xml:space="preserve">tudents will move up 1 level </w:t>
            </w:r>
            <w:r w:rsidR="0027305C">
              <w:rPr>
                <w:rFonts w:cs="Times New Roman"/>
                <w:sz w:val="18"/>
                <w:szCs w:val="18"/>
                <w:highlight w:val="green"/>
              </w:rPr>
              <w:t xml:space="preserve">in Structure and Written Expression </w:t>
            </w:r>
            <w:r w:rsidR="009B757C">
              <w:rPr>
                <w:rFonts w:cs="Times New Roman"/>
                <w:sz w:val="18"/>
                <w:szCs w:val="18"/>
                <w:highlight w:val="green"/>
              </w:rPr>
              <w:t xml:space="preserve">or be at the B2 level </w:t>
            </w:r>
            <w:r w:rsidR="0027305C" w:rsidRPr="004A5372">
              <w:rPr>
                <w:rFonts w:cs="Times New Roman"/>
                <w:sz w:val="18"/>
                <w:szCs w:val="18"/>
                <w:highlight w:val="green"/>
              </w:rPr>
              <w:t>on the CEFR scale from BOY to EOY.</w:t>
            </w:r>
          </w:p>
          <w:p w14:paraId="56FAD647" w14:textId="77777777" w:rsidR="0027305C" w:rsidRDefault="0027305C" w:rsidP="00D61EE0">
            <w:pPr>
              <w:tabs>
                <w:tab w:val="left" w:pos="360"/>
              </w:tabs>
              <w:rPr>
                <w:rFonts w:cs="Times New Roman"/>
                <w:b/>
              </w:rPr>
            </w:pPr>
          </w:p>
          <w:p w14:paraId="574F4151" w14:textId="13B88CB3" w:rsidR="0027305C" w:rsidRPr="002C4153" w:rsidRDefault="0027305C" w:rsidP="00D61EE0">
            <w:pPr>
              <w:tabs>
                <w:tab w:val="left" w:pos="360"/>
              </w:tabs>
              <w:rPr>
                <w:rFonts w:cs="Times New Roman"/>
                <w:b/>
              </w:rPr>
            </w:pPr>
            <w:r w:rsidRPr="0027305C">
              <w:rPr>
                <w:rFonts w:cs="Times New Roman"/>
                <w:sz w:val="18"/>
                <w:szCs w:val="18"/>
                <w:highlight w:val="green"/>
              </w:rPr>
              <w:t>Students will pass all assessments (including performance based assessments) at 80% accuracy.</w:t>
            </w:r>
          </w:p>
        </w:tc>
        <w:tc>
          <w:tcPr>
            <w:tcW w:w="1998" w:type="dxa"/>
          </w:tcPr>
          <w:p w14:paraId="4E16E2A8" w14:textId="77777777" w:rsidR="004A5372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F0217F4" w14:textId="77777777" w:rsidR="004A5372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9FC0F83" w14:textId="0E0DE15F" w:rsidR="00B905FA" w:rsidRDefault="004A5372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4A5372">
              <w:rPr>
                <w:rFonts w:cs="Times New Roman"/>
                <w:sz w:val="18"/>
                <w:szCs w:val="18"/>
                <w:highlight w:val="green"/>
              </w:rPr>
              <w:t>Beginning</w:t>
            </w:r>
            <w:r w:rsidR="00AC6CEF" w:rsidRPr="002C4153">
              <w:rPr>
                <w:rFonts w:cs="Times New Roman"/>
                <w:sz w:val="18"/>
                <w:szCs w:val="18"/>
              </w:rPr>
              <w:t xml:space="preserve"> of each semester </w:t>
            </w:r>
          </w:p>
          <w:p w14:paraId="30C0A2D5" w14:textId="116B8A2E" w:rsidR="00B905FA" w:rsidRDefault="00AC6CEF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Academic Listening and Speaking I</w:t>
            </w:r>
            <w:r w:rsidR="00161AE1">
              <w:rPr>
                <w:rFonts w:cs="Times New Roman"/>
                <w:sz w:val="18"/>
                <w:szCs w:val="18"/>
              </w:rPr>
              <w:t xml:space="preserve"> is taught</w:t>
            </w:r>
          </w:p>
          <w:p w14:paraId="68402A9A" w14:textId="77777777" w:rsidR="00B905FA" w:rsidRDefault="00B905FA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F413BBA" w14:textId="606FE7FD" w:rsidR="00B905FA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End of each semester </w:t>
            </w:r>
            <w:r w:rsidR="00B905FA">
              <w:rPr>
                <w:rFonts w:cs="Times New Roman"/>
                <w:sz w:val="18"/>
                <w:szCs w:val="18"/>
              </w:rPr>
              <w:t>Academic Listening and Speaking II</w:t>
            </w:r>
            <w:r>
              <w:rPr>
                <w:rFonts w:cs="Times New Roman"/>
                <w:sz w:val="18"/>
                <w:szCs w:val="18"/>
              </w:rPr>
              <w:t xml:space="preserve"> is taught</w:t>
            </w:r>
          </w:p>
          <w:p w14:paraId="2E5C9DFD" w14:textId="77777777" w:rsidR="005506BA" w:rsidRDefault="005506BA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225C5C8" w14:textId="37D0A0EF" w:rsidR="005506BA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End of each semester </w:t>
            </w:r>
            <w:r w:rsidR="005506BA">
              <w:rPr>
                <w:rFonts w:cs="Times New Roman"/>
                <w:sz w:val="18"/>
                <w:szCs w:val="18"/>
              </w:rPr>
              <w:t>Academic Skills</w:t>
            </w:r>
            <w:r>
              <w:rPr>
                <w:rFonts w:cs="Times New Roman"/>
                <w:sz w:val="18"/>
                <w:szCs w:val="18"/>
              </w:rPr>
              <w:t xml:space="preserve"> is taught</w:t>
            </w:r>
          </w:p>
          <w:p w14:paraId="39996B38" w14:textId="00AF46F1" w:rsidR="00B905FA" w:rsidRDefault="00AC6CEF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9BACC03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E316B19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8E6A061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2A3A4A5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AF02E14" w14:textId="77777777" w:rsidR="00161AE1" w:rsidRDefault="00161AE1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FDBC4A6" w14:textId="77777777" w:rsidR="005F5635" w:rsidRDefault="005F5635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2D141E06" w14:textId="77777777" w:rsidR="005F5635" w:rsidRDefault="005F5635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14AB0AA" w14:textId="77777777" w:rsidR="0064274E" w:rsidRDefault="0064274E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4A5372">
              <w:rPr>
                <w:rFonts w:cs="Times New Roman"/>
                <w:sz w:val="18"/>
                <w:szCs w:val="18"/>
                <w:highlight w:val="green"/>
              </w:rPr>
              <w:t>Beginning</w:t>
            </w:r>
            <w:r w:rsidRPr="002C4153">
              <w:rPr>
                <w:rFonts w:cs="Times New Roman"/>
                <w:sz w:val="18"/>
                <w:szCs w:val="18"/>
              </w:rPr>
              <w:t xml:space="preserve"> of each semester </w:t>
            </w:r>
          </w:p>
          <w:p w14:paraId="09685A87" w14:textId="79C69EC2" w:rsidR="0064274E" w:rsidRDefault="0064274E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Academic Reading I is taught</w:t>
            </w:r>
          </w:p>
          <w:p w14:paraId="0365AEAF" w14:textId="77777777" w:rsidR="0064274E" w:rsidRDefault="0064274E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EEB278B" w14:textId="592F42E8" w:rsidR="0064274E" w:rsidRDefault="0064274E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End of each semester Academic Reading II is taught</w:t>
            </w:r>
          </w:p>
          <w:p w14:paraId="4E58F3A2" w14:textId="77777777" w:rsidR="0064274E" w:rsidRDefault="0064274E" w:rsidP="0064274E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5260C20" w14:textId="77777777" w:rsidR="0083161D" w:rsidRDefault="0083161D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786C1DE" w14:textId="77777777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4A5372">
              <w:rPr>
                <w:rFonts w:cs="Times New Roman"/>
                <w:sz w:val="18"/>
                <w:szCs w:val="18"/>
                <w:highlight w:val="green"/>
              </w:rPr>
              <w:t>Beginning</w:t>
            </w:r>
            <w:r w:rsidRPr="002C4153">
              <w:rPr>
                <w:rFonts w:cs="Times New Roman"/>
                <w:sz w:val="18"/>
                <w:szCs w:val="18"/>
              </w:rPr>
              <w:t xml:space="preserve"> of each semester </w:t>
            </w:r>
          </w:p>
          <w:p w14:paraId="07C85DF5" w14:textId="67C1E40F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Academic Writing I is taught</w:t>
            </w:r>
          </w:p>
          <w:p w14:paraId="2CC940AB" w14:textId="77777777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FC2B098" w14:textId="66781A71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End of each semester Academic Writing II is taught</w:t>
            </w:r>
          </w:p>
          <w:p w14:paraId="2AFD9435" w14:textId="77777777" w:rsidR="0027305C" w:rsidRDefault="0027305C" w:rsidP="0027305C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689B085" w14:textId="53CD0550" w:rsidR="0027305C" w:rsidRPr="002C4153" w:rsidRDefault="0027305C" w:rsidP="00D61EE0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54F5B" w14:paraId="3D65873A" w14:textId="77777777" w:rsidTr="0027305C">
        <w:tc>
          <w:tcPr>
            <w:tcW w:w="2700" w:type="dxa"/>
          </w:tcPr>
          <w:p w14:paraId="08590C44" w14:textId="2FE6D4DF" w:rsidR="00454F5B" w:rsidRPr="00706E92" w:rsidRDefault="00454F5B" w:rsidP="00F02D19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</w:rPr>
            </w:pPr>
            <w:r w:rsidRPr="00706E92">
              <w:rPr>
                <w:rFonts w:eastAsiaTheme="minorEastAsia" w:cs="Times New Roman"/>
                <w:b/>
                <w:sz w:val="18"/>
                <w:szCs w:val="18"/>
                <w:highlight w:val="green"/>
              </w:rPr>
              <w:lastRenderedPageBreak/>
              <w:t>UGLO 3 Faith knowledge &amp; application</w:t>
            </w:r>
          </w:p>
          <w:p w14:paraId="5B383D08" w14:textId="77777777" w:rsidR="00454F5B" w:rsidRPr="00DD5ECC" w:rsidRDefault="00454F5B" w:rsidP="00F02D19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DD5ECC">
              <w:rPr>
                <w:rFonts w:eastAsiaTheme="minorEastAsia" w:cs="Times New Roman"/>
                <w:sz w:val="18"/>
                <w:szCs w:val="18"/>
              </w:rPr>
              <w:t>To d</w:t>
            </w:r>
            <w:r>
              <w:rPr>
                <w:rFonts w:eastAsiaTheme="minorEastAsia" w:cs="Times New Roman"/>
                <w:sz w:val="18"/>
                <w:szCs w:val="18"/>
              </w:rPr>
              <w:t xml:space="preserve">evelop the language knowledge, language skills, and cultural and religious understanding </w:t>
            </w:r>
            <w:r>
              <w:rPr>
                <w:rFonts w:eastAsiaTheme="minorEastAsia" w:cs="Times New Roman"/>
                <w:bCs/>
                <w:sz w:val="18"/>
                <w:szCs w:val="18"/>
              </w:rPr>
              <w:t xml:space="preserve">necessary to </w:t>
            </w:r>
            <w:r>
              <w:rPr>
                <w:rFonts w:eastAsiaTheme="minorEastAsia" w:cs="Times New Roman"/>
                <w:sz w:val="18"/>
                <w:szCs w:val="18"/>
              </w:rPr>
              <w:t xml:space="preserve">engage </w:t>
            </w:r>
            <w:r w:rsidRPr="00DD5ECC">
              <w:rPr>
                <w:rFonts w:eastAsiaTheme="minorEastAsia" w:cs="Times New Roman"/>
                <w:sz w:val="18"/>
                <w:szCs w:val="18"/>
              </w:rPr>
              <w:t xml:space="preserve">in academic learning </w:t>
            </w:r>
            <w:r>
              <w:rPr>
                <w:rFonts w:eastAsiaTheme="minorEastAsia" w:cs="Times New Roman"/>
                <w:sz w:val="18"/>
                <w:szCs w:val="18"/>
              </w:rPr>
              <w:t xml:space="preserve">at a Christian college </w:t>
            </w:r>
            <w:r w:rsidRPr="00DD5ECC">
              <w:rPr>
                <w:rFonts w:eastAsiaTheme="minorEastAsia" w:cs="Times New Roman"/>
                <w:sz w:val="18"/>
                <w:szCs w:val="18"/>
              </w:rPr>
              <w:t>in the U. S. and specifically at Messiah College.</w:t>
            </w:r>
          </w:p>
          <w:p w14:paraId="178A3BD1" w14:textId="77777777" w:rsidR="00454F5B" w:rsidRDefault="00454F5B" w:rsidP="00F02D19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D258796" w14:textId="77777777" w:rsidR="00454F5B" w:rsidRDefault="00454F5B" w:rsidP="00F02D1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Define and use 50 words connected to Christianity, religion, or Christian practice.</w:t>
            </w:r>
          </w:p>
          <w:p w14:paraId="0C0E2D86" w14:textId="080FE746" w:rsidR="00454F5B" w:rsidRDefault="00454F5B" w:rsidP="00F02D19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List and explain the basic tenets of the Christian faith and some Christian practi</w:t>
            </w:r>
            <w:r w:rsidR="00837A41">
              <w:rPr>
                <w:rFonts w:cs="Times New Roman"/>
                <w:sz w:val="18"/>
                <w:szCs w:val="18"/>
              </w:rPr>
              <w:t xml:space="preserve">ces observed at Messiah College and </w:t>
            </w:r>
            <w:r w:rsidR="00B158C3">
              <w:rPr>
                <w:rFonts w:cs="Times New Roman"/>
                <w:sz w:val="18"/>
                <w:szCs w:val="18"/>
              </w:rPr>
              <w:t>discuss how your understanding of Christianity has changed and how you have changed as a result.</w:t>
            </w:r>
          </w:p>
          <w:p w14:paraId="3A84AD72" w14:textId="398ED9DA" w:rsidR="00454F5B" w:rsidRPr="00E8038D" w:rsidRDefault="00454F5B" w:rsidP="00454F5B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Express</w:t>
            </w:r>
            <w:r w:rsidRPr="00B96692">
              <w:rPr>
                <w:rFonts w:cs="Times New Roman"/>
                <w:sz w:val="18"/>
                <w:szCs w:val="18"/>
              </w:rPr>
              <w:t xml:space="preserve"> understanding of American perspectives, traditions, and values on various topics</w:t>
            </w:r>
            <w:r>
              <w:rPr>
                <w:rFonts w:cs="Times New Roman"/>
                <w:sz w:val="18"/>
                <w:szCs w:val="18"/>
              </w:rPr>
              <w:t xml:space="preserve"> through written and spoken English </w:t>
            </w:r>
            <w:r w:rsidRPr="00B96692">
              <w:rPr>
                <w:rFonts w:cs="Times New Roman"/>
                <w:sz w:val="18"/>
                <w:szCs w:val="18"/>
              </w:rPr>
              <w:t>utilizing words from the Academic Word List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(AWL).</w:t>
            </w:r>
          </w:p>
        </w:tc>
        <w:tc>
          <w:tcPr>
            <w:tcW w:w="1877" w:type="dxa"/>
          </w:tcPr>
          <w:p w14:paraId="0EFECCAD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Christian Life and Language</w:t>
            </w:r>
          </w:p>
          <w:p w14:paraId="5FFECFA7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2FF381FF" w14:textId="77777777" w:rsidR="00454F5B" w:rsidRPr="002C4153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>Americ</w:t>
            </w:r>
            <w:r>
              <w:rPr>
                <w:rFonts w:cs="Times New Roman"/>
                <w:sz w:val="18"/>
                <w:szCs w:val="18"/>
              </w:rPr>
              <w:t>an Perspectives</w:t>
            </w:r>
          </w:p>
        </w:tc>
        <w:tc>
          <w:tcPr>
            <w:tcW w:w="1854" w:type="dxa"/>
          </w:tcPr>
          <w:p w14:paraId="2BCECDDC" w14:textId="1CA83511" w:rsidR="00454F5B" w:rsidRDefault="00343C38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green"/>
              </w:rPr>
              <w:t>M8</w:t>
            </w:r>
            <w:r w:rsidR="0027305C">
              <w:rPr>
                <w:rFonts w:cs="Times New Roman"/>
                <w:sz w:val="18"/>
                <w:szCs w:val="18"/>
                <w:highlight w:val="green"/>
              </w:rPr>
              <w:t xml:space="preserve">: </w:t>
            </w:r>
            <w:r w:rsidR="00454F5B" w:rsidRPr="00706E92">
              <w:rPr>
                <w:rFonts w:cs="Times New Roman"/>
                <w:sz w:val="18"/>
                <w:szCs w:val="18"/>
                <w:highlight w:val="green"/>
              </w:rPr>
              <w:t>Dictionary Project</w:t>
            </w:r>
          </w:p>
          <w:p w14:paraId="37BC2992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89385CE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E80F96A" w14:textId="1A95E15B" w:rsidR="00454F5B" w:rsidRDefault="00343C38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cyan"/>
              </w:rPr>
              <w:t>M9</w:t>
            </w:r>
            <w:r w:rsidR="0027305C">
              <w:rPr>
                <w:rFonts w:cs="Times New Roman"/>
                <w:sz w:val="18"/>
                <w:szCs w:val="18"/>
                <w:highlight w:val="cyan"/>
              </w:rPr>
              <w:t>:</w:t>
            </w:r>
            <w:r w:rsidR="00E8038D">
              <w:rPr>
                <w:rFonts w:cs="Times New Roman"/>
                <w:sz w:val="18"/>
                <w:szCs w:val="18"/>
                <w:highlight w:val="cyan"/>
              </w:rPr>
              <w:t xml:space="preserve"> </w:t>
            </w:r>
            <w:r w:rsidR="00454F5B" w:rsidRPr="005F5EAB">
              <w:rPr>
                <w:rFonts w:cs="Times New Roman"/>
                <w:sz w:val="18"/>
                <w:szCs w:val="18"/>
                <w:highlight w:val="cyan"/>
              </w:rPr>
              <w:t>Essay on Christianity</w:t>
            </w:r>
          </w:p>
          <w:p w14:paraId="14ED3F96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CAD1C6E" w14:textId="77777777" w:rsidR="00454F5B" w:rsidRPr="002D0F54" w:rsidRDefault="00454F5B" w:rsidP="00F02D19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2D0F54">
              <w:rPr>
                <w:rFonts w:cs="Times New Roman"/>
                <w:strike/>
                <w:sz w:val="18"/>
                <w:szCs w:val="18"/>
                <w:highlight w:val="green"/>
              </w:rPr>
              <w:t>Debate</w:t>
            </w:r>
          </w:p>
          <w:p w14:paraId="482897FB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85B40F0" w14:textId="77777777" w:rsidR="00454F5B" w:rsidRPr="0027305C" w:rsidRDefault="00454F5B" w:rsidP="00F02D19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27305C">
              <w:rPr>
                <w:rFonts w:cs="Times New Roman"/>
                <w:strike/>
                <w:sz w:val="18"/>
                <w:szCs w:val="18"/>
              </w:rPr>
              <w:t>Exam for American Perspectives</w:t>
            </w:r>
          </w:p>
          <w:p w14:paraId="3FD71F57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ADA1284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14:paraId="5B05177C" w14:textId="77777777" w:rsidR="00454F5B" w:rsidRPr="002C4153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t>Students will p</w:t>
            </w:r>
            <w:r>
              <w:rPr>
                <w:rFonts w:cs="Times New Roman"/>
                <w:sz w:val="18"/>
                <w:szCs w:val="18"/>
              </w:rPr>
              <w:t xml:space="preserve">ass all assessments (including performance based assessments) </w:t>
            </w:r>
            <w:r w:rsidRPr="002C4153">
              <w:rPr>
                <w:rFonts w:cs="Times New Roman"/>
                <w:sz w:val="18"/>
                <w:szCs w:val="18"/>
              </w:rPr>
              <w:t>at 80% accuracy.</w:t>
            </w:r>
          </w:p>
        </w:tc>
        <w:tc>
          <w:tcPr>
            <w:tcW w:w="1998" w:type="dxa"/>
          </w:tcPr>
          <w:p w14:paraId="6D62DF76" w14:textId="54F75355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B158C3">
              <w:rPr>
                <w:rFonts w:cs="Times New Roman"/>
                <w:sz w:val="18"/>
                <w:szCs w:val="18"/>
              </w:rPr>
              <w:t>End of</w:t>
            </w:r>
            <w:r w:rsidR="00B158C3">
              <w:rPr>
                <w:rFonts w:cs="Times New Roman"/>
                <w:sz w:val="18"/>
                <w:szCs w:val="18"/>
              </w:rPr>
              <w:t xml:space="preserve"> </w:t>
            </w:r>
            <w:r w:rsidRPr="002C4153">
              <w:rPr>
                <w:rFonts w:cs="Times New Roman"/>
                <w:sz w:val="18"/>
                <w:szCs w:val="18"/>
              </w:rPr>
              <w:t>each semester Christian Life and Language is taught</w:t>
            </w:r>
          </w:p>
          <w:p w14:paraId="0523B5E5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4605C7C4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6CD7F2B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4949412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0301759F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6A0A0AA2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E46D9B3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F1A6146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52128B94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2C817BBE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E74ECBB" w14:textId="77777777" w:rsidR="00454F5B" w:rsidRPr="0027305C" w:rsidRDefault="00454F5B" w:rsidP="00F02D19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</w:p>
          <w:p w14:paraId="66AAB16D" w14:textId="77777777" w:rsidR="00454F5B" w:rsidRDefault="00454F5B" w:rsidP="00F02D19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7305C">
              <w:rPr>
                <w:rFonts w:cs="Times New Roman"/>
                <w:strike/>
                <w:sz w:val="18"/>
                <w:szCs w:val="18"/>
              </w:rPr>
              <w:t>End of each semester American Perspectives is taught</w:t>
            </w:r>
          </w:p>
        </w:tc>
      </w:tr>
      <w:tr w:rsidR="0048676C" w:rsidRPr="002C4153" w14:paraId="67F71615" w14:textId="77777777" w:rsidTr="0027305C">
        <w:tc>
          <w:tcPr>
            <w:tcW w:w="2700" w:type="dxa"/>
          </w:tcPr>
          <w:p w14:paraId="7B0193BC" w14:textId="7CA30297" w:rsidR="00454F5B" w:rsidRPr="00F51E67" w:rsidRDefault="00F51E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</w:rPr>
            </w:pPr>
            <w:r w:rsidRPr="00F51E67">
              <w:rPr>
                <w:rFonts w:eastAsiaTheme="minorEastAsia" w:cs="Times New Roman"/>
                <w:b/>
                <w:sz w:val="18"/>
                <w:szCs w:val="18"/>
                <w:highlight w:val="green"/>
              </w:rPr>
              <w:t>UGLO 5 Self-Awareness</w:t>
            </w:r>
          </w:p>
          <w:p w14:paraId="39B7B7CA" w14:textId="77777777" w:rsidR="00AC6CEF" w:rsidRDefault="00AC6CEF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2C4153">
              <w:rPr>
                <w:rFonts w:eastAsiaTheme="minorEastAsia" w:cs="Times New Roman"/>
                <w:sz w:val="18"/>
                <w:szCs w:val="18"/>
              </w:rPr>
              <w:t xml:space="preserve">To develop learner autonomy, including an understanding of the importance of taking responsibility for learning, and the skills necessary for making strategic and effective academic </w:t>
            </w:r>
            <w:r w:rsidRPr="002C4153">
              <w:rPr>
                <w:rFonts w:eastAsiaTheme="minorEastAsia" w:cs="Times New Roman"/>
                <w:sz w:val="18"/>
                <w:szCs w:val="18"/>
              </w:rPr>
              <w:lastRenderedPageBreak/>
              <w:t xml:space="preserve">choices. </w:t>
            </w:r>
          </w:p>
          <w:p w14:paraId="58128638" w14:textId="77777777" w:rsidR="00E33567" w:rsidRDefault="00E335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  <w:p w14:paraId="59B3E7E9" w14:textId="77777777" w:rsidR="00E33567" w:rsidRDefault="00E335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  <w:p w14:paraId="65D4C01E" w14:textId="77777777" w:rsidR="00E33567" w:rsidRDefault="00E335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  <w:p w14:paraId="2DDB1D03" w14:textId="77777777" w:rsidR="00E33567" w:rsidRDefault="00E335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  <w:p w14:paraId="49F4B4F6" w14:textId="77777777" w:rsidR="00E33567" w:rsidRDefault="00E335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  <w:p w14:paraId="6A5E0209" w14:textId="38C564A1" w:rsidR="00E33567" w:rsidRPr="00F254D2" w:rsidRDefault="00E33567" w:rsidP="00D35600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983" w:type="dxa"/>
          </w:tcPr>
          <w:p w14:paraId="1F9A63AB" w14:textId="35801F91" w:rsidR="00AC6CEF" w:rsidRPr="006B211F" w:rsidRDefault="00F95B71" w:rsidP="00116577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6B211F">
              <w:rPr>
                <w:rFonts w:cs="Times New Roman"/>
                <w:strike/>
                <w:sz w:val="18"/>
                <w:szCs w:val="18"/>
              </w:rPr>
              <w:lastRenderedPageBreak/>
              <w:t>Locate</w:t>
            </w:r>
            <w:r w:rsidR="00AC6CEF" w:rsidRPr="006B211F">
              <w:rPr>
                <w:rFonts w:cs="Times New Roman"/>
                <w:strike/>
                <w:sz w:val="18"/>
                <w:szCs w:val="18"/>
              </w:rPr>
              <w:t xml:space="preserve"> and use resources necessary for successful aca</w:t>
            </w:r>
            <w:r w:rsidRPr="006B211F">
              <w:rPr>
                <w:rFonts w:cs="Times New Roman"/>
                <w:strike/>
                <w:sz w:val="18"/>
                <w:szCs w:val="18"/>
              </w:rPr>
              <w:t xml:space="preserve">demic study at Messiah College including </w:t>
            </w:r>
            <w:r w:rsidR="00474375" w:rsidRPr="006B211F">
              <w:rPr>
                <w:rFonts w:cs="Times New Roman"/>
                <w:strike/>
                <w:sz w:val="18"/>
                <w:szCs w:val="18"/>
              </w:rPr>
              <w:t>resources from the library, Learning Center and Writing Center</w:t>
            </w:r>
            <w:r w:rsidRPr="006B211F">
              <w:rPr>
                <w:rFonts w:cs="Times New Roman"/>
                <w:strike/>
                <w:sz w:val="18"/>
                <w:szCs w:val="18"/>
              </w:rPr>
              <w:t>.</w:t>
            </w:r>
          </w:p>
          <w:p w14:paraId="3380FC52" w14:textId="5CE538FD" w:rsidR="00AC6CEF" w:rsidRPr="002C4153" w:rsidRDefault="00D35600" w:rsidP="00116577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Develop</w:t>
            </w:r>
            <w:r w:rsidR="00AC6CEF" w:rsidRPr="002C4153">
              <w:rPr>
                <w:rFonts w:cs="Times New Roman"/>
                <w:sz w:val="18"/>
                <w:szCs w:val="18"/>
              </w:rPr>
              <w:t xml:space="preserve"> student skills and habits </w:t>
            </w:r>
            <w:r w:rsidR="00AC6CEF">
              <w:rPr>
                <w:rFonts w:cs="Times New Roman"/>
                <w:sz w:val="18"/>
                <w:szCs w:val="18"/>
              </w:rPr>
              <w:lastRenderedPageBreak/>
              <w:t>that lead to academic success at</w:t>
            </w:r>
            <w:r w:rsidR="00AC6CEF" w:rsidRPr="002C4153">
              <w:rPr>
                <w:rFonts w:cs="Times New Roman"/>
                <w:sz w:val="18"/>
                <w:szCs w:val="18"/>
              </w:rPr>
              <w:t xml:space="preserve"> </w:t>
            </w:r>
            <w:r w:rsidR="00AC6CEF">
              <w:rPr>
                <w:rFonts w:cs="Times New Roman"/>
                <w:sz w:val="18"/>
                <w:szCs w:val="18"/>
              </w:rPr>
              <w:t>an American college.</w:t>
            </w:r>
          </w:p>
        </w:tc>
        <w:tc>
          <w:tcPr>
            <w:tcW w:w="1877" w:type="dxa"/>
          </w:tcPr>
          <w:p w14:paraId="339CE261" w14:textId="77777777" w:rsidR="00AC6CEF" w:rsidRDefault="00AC6CEF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 w:rsidRPr="002C4153">
              <w:rPr>
                <w:rFonts w:cs="Times New Roman"/>
                <w:sz w:val="18"/>
                <w:szCs w:val="18"/>
              </w:rPr>
              <w:lastRenderedPageBreak/>
              <w:t>GEST 140</w:t>
            </w:r>
          </w:p>
          <w:p w14:paraId="24A561CE" w14:textId="77777777" w:rsidR="00AC6CEF" w:rsidRDefault="00AC6CEF" w:rsidP="000F74D5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71928AB5" w14:textId="77777777" w:rsidR="00AB57E9" w:rsidRPr="003C7ABE" w:rsidRDefault="00AB57E9" w:rsidP="00AB57E9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Academic Skills</w:t>
            </w:r>
          </w:p>
          <w:p w14:paraId="470F9DDA" w14:textId="77777777" w:rsidR="00AC6CEF" w:rsidRPr="00AB57E9" w:rsidRDefault="00AC6CEF" w:rsidP="000F74D5">
            <w:pPr>
              <w:tabs>
                <w:tab w:val="left" w:pos="360"/>
              </w:tabs>
              <w:rPr>
                <w:rFonts w:ascii="Times New Roman Bold" w:hAnsi="Times New Roman Bold" w:cs="Times New Roman"/>
                <w:bCs/>
                <w:sz w:val="18"/>
                <w:szCs w:val="18"/>
              </w:rPr>
            </w:pPr>
          </w:p>
          <w:p w14:paraId="3D279B72" w14:textId="77777777" w:rsidR="00AC6CEF" w:rsidRDefault="00AC6CEF" w:rsidP="000F74D5">
            <w:pPr>
              <w:tabs>
                <w:tab w:val="left" w:pos="360"/>
              </w:tabs>
              <w:rPr>
                <w:rFonts w:ascii="Times New Roman Bold" w:hAnsi="Times New Roman Bold" w:cs="Times New Roman"/>
                <w:b/>
                <w:bCs/>
                <w:sz w:val="18"/>
                <w:szCs w:val="18"/>
              </w:rPr>
            </w:pPr>
          </w:p>
          <w:p w14:paraId="765CA296" w14:textId="78251557" w:rsidR="00AC6CEF" w:rsidRPr="00824EB2" w:rsidRDefault="00AC6CEF" w:rsidP="000F74D5">
            <w:pPr>
              <w:tabs>
                <w:tab w:val="left" w:pos="360"/>
              </w:tabs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2FE6458B" w14:textId="7F8C2151" w:rsidR="00AC6CEF" w:rsidRPr="00E33567" w:rsidRDefault="00FE1B3F" w:rsidP="00116577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E33567">
              <w:rPr>
                <w:rFonts w:cs="Times New Roman"/>
                <w:strike/>
                <w:sz w:val="18"/>
                <w:szCs w:val="18"/>
              </w:rPr>
              <w:t>Campus</w:t>
            </w:r>
            <w:r w:rsidR="00AC6CEF" w:rsidRPr="00E33567">
              <w:rPr>
                <w:rFonts w:cs="Times New Roman"/>
                <w:strike/>
                <w:sz w:val="18"/>
                <w:szCs w:val="18"/>
              </w:rPr>
              <w:t xml:space="preserve"> Resource Assessment </w:t>
            </w:r>
          </w:p>
          <w:p w14:paraId="640E81E6" w14:textId="38485730" w:rsidR="00AC6CEF" w:rsidRDefault="00343C38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cyan"/>
              </w:rPr>
              <w:t>M10:</w:t>
            </w:r>
            <w:r w:rsidR="00E8038D">
              <w:rPr>
                <w:rFonts w:cs="Times New Roman"/>
                <w:sz w:val="18"/>
                <w:szCs w:val="18"/>
                <w:highlight w:val="cyan"/>
              </w:rPr>
              <w:t xml:space="preserve"> </w:t>
            </w:r>
            <w:r w:rsidR="00E33567" w:rsidRPr="00E33567">
              <w:rPr>
                <w:rFonts w:cs="Times New Roman"/>
                <w:sz w:val="18"/>
                <w:szCs w:val="18"/>
                <w:highlight w:val="cyan"/>
              </w:rPr>
              <w:t>Discovery and Intention Statement for Lectures</w:t>
            </w:r>
          </w:p>
          <w:p w14:paraId="28AE0C93" w14:textId="77777777" w:rsidR="00E33567" w:rsidRDefault="00E33567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8251CE0" w14:textId="3B0F4593" w:rsidR="00E33567" w:rsidRDefault="00343C38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cyan"/>
              </w:rPr>
              <w:t xml:space="preserve">M11: </w:t>
            </w:r>
            <w:r w:rsidR="00E33567" w:rsidRPr="00E33567">
              <w:rPr>
                <w:rFonts w:cs="Times New Roman"/>
                <w:sz w:val="18"/>
                <w:szCs w:val="18"/>
                <w:highlight w:val="cyan"/>
              </w:rPr>
              <w:t xml:space="preserve">Syllabi analysis </w:t>
            </w:r>
            <w:r w:rsidR="00E33567" w:rsidRPr="00E33567">
              <w:rPr>
                <w:rFonts w:cs="Times New Roman"/>
                <w:sz w:val="18"/>
                <w:szCs w:val="18"/>
                <w:highlight w:val="cyan"/>
              </w:rPr>
              <w:lastRenderedPageBreak/>
              <w:t>and calendar</w:t>
            </w:r>
          </w:p>
          <w:p w14:paraId="6162DC66" w14:textId="77777777" w:rsidR="00E33567" w:rsidRDefault="00E33567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1B9A49D2" w14:textId="090EBB09" w:rsidR="00AC6CEF" w:rsidRPr="00E33567" w:rsidRDefault="00AC6CEF" w:rsidP="00116577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E33567">
              <w:rPr>
                <w:rFonts w:cs="Times New Roman"/>
                <w:strike/>
                <w:sz w:val="18"/>
                <w:szCs w:val="18"/>
              </w:rPr>
              <w:t>Performance-based assessment</w:t>
            </w:r>
          </w:p>
          <w:p w14:paraId="5AD65BA9" w14:textId="48CFDD04" w:rsidR="00AC6CEF" w:rsidRPr="00AE3AEB" w:rsidRDefault="00AC6CEF" w:rsidP="000F74D5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E33567">
              <w:rPr>
                <w:rFonts w:cs="Times New Roman"/>
                <w:strike/>
                <w:sz w:val="18"/>
                <w:szCs w:val="18"/>
              </w:rPr>
              <w:t>(</w:t>
            </w:r>
            <w:r w:rsidR="00585879" w:rsidRPr="00E33567">
              <w:rPr>
                <w:rFonts w:cs="Times New Roman"/>
                <w:strike/>
                <w:sz w:val="18"/>
                <w:szCs w:val="18"/>
              </w:rPr>
              <w:t>Presentations</w:t>
            </w:r>
            <w:r w:rsidRPr="00E33567">
              <w:rPr>
                <w:rFonts w:cs="Times New Roman"/>
                <w:strike/>
                <w:sz w:val="18"/>
                <w:szCs w:val="18"/>
              </w:rPr>
              <w:t>)</w:t>
            </w:r>
          </w:p>
        </w:tc>
        <w:tc>
          <w:tcPr>
            <w:tcW w:w="1746" w:type="dxa"/>
          </w:tcPr>
          <w:p w14:paraId="6C87564E" w14:textId="7E980218" w:rsidR="00AC6CEF" w:rsidRPr="002C4153" w:rsidRDefault="00AC6CEF" w:rsidP="000F74D5">
            <w:pPr>
              <w:tabs>
                <w:tab w:val="left" w:pos="360"/>
              </w:tabs>
              <w:rPr>
                <w:rFonts w:cs="Times New Roman"/>
                <w:b/>
              </w:rPr>
            </w:pPr>
            <w:r w:rsidRPr="002C4153">
              <w:rPr>
                <w:rFonts w:cs="Times New Roman"/>
                <w:sz w:val="18"/>
                <w:szCs w:val="18"/>
              </w:rPr>
              <w:lastRenderedPageBreak/>
              <w:t>Students will p</w:t>
            </w:r>
            <w:r>
              <w:rPr>
                <w:rFonts w:cs="Times New Roman"/>
                <w:sz w:val="18"/>
                <w:szCs w:val="18"/>
              </w:rPr>
              <w:t>ass all assessments (including performance based a</w:t>
            </w:r>
            <w:r w:rsidRPr="002C4153">
              <w:rPr>
                <w:rFonts w:cs="Times New Roman"/>
                <w:sz w:val="18"/>
                <w:szCs w:val="18"/>
              </w:rPr>
              <w:t>ssessments) at 80% accuracy.</w:t>
            </w:r>
          </w:p>
        </w:tc>
        <w:tc>
          <w:tcPr>
            <w:tcW w:w="1998" w:type="dxa"/>
          </w:tcPr>
          <w:p w14:paraId="0918CF45" w14:textId="05088C6E" w:rsidR="00AC6CEF" w:rsidRPr="00E33567" w:rsidRDefault="00AC6CEF" w:rsidP="00116577">
            <w:pPr>
              <w:tabs>
                <w:tab w:val="left" w:pos="360"/>
              </w:tabs>
              <w:rPr>
                <w:rFonts w:cs="Times New Roman"/>
                <w:strike/>
                <w:sz w:val="18"/>
                <w:szCs w:val="18"/>
              </w:rPr>
            </w:pPr>
            <w:r w:rsidRPr="00E33567">
              <w:rPr>
                <w:rFonts w:cs="Times New Roman"/>
                <w:strike/>
                <w:sz w:val="18"/>
                <w:szCs w:val="18"/>
              </w:rPr>
              <w:t xml:space="preserve">End of each semester GEST is taught </w:t>
            </w:r>
          </w:p>
          <w:p w14:paraId="340011BB" w14:textId="77777777" w:rsidR="006C5181" w:rsidRDefault="006C5181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7DB7A19" w14:textId="1DE02FD3" w:rsidR="00AC6CEF" w:rsidRDefault="00AB57E9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End of each semester Academic Skills is taught</w:t>
            </w:r>
          </w:p>
          <w:p w14:paraId="79E7D796" w14:textId="711638A1" w:rsidR="00AC6CEF" w:rsidRPr="002C4153" w:rsidRDefault="00AC6CEF" w:rsidP="00116577">
            <w:pPr>
              <w:tabs>
                <w:tab w:val="left" w:pos="360"/>
              </w:tabs>
              <w:rPr>
                <w:rFonts w:cs="Times New Roman"/>
                <w:sz w:val="18"/>
                <w:szCs w:val="18"/>
              </w:rPr>
            </w:pPr>
          </w:p>
          <w:p w14:paraId="3AB11E12" w14:textId="77777777" w:rsidR="00AC6CEF" w:rsidRDefault="00AC6CEF" w:rsidP="000F74D5">
            <w:pPr>
              <w:tabs>
                <w:tab w:val="left" w:pos="360"/>
              </w:tabs>
              <w:rPr>
                <w:rFonts w:cs="Times New Roman"/>
                <w:b/>
              </w:rPr>
            </w:pPr>
          </w:p>
          <w:p w14:paraId="1F06EE77" w14:textId="77777777" w:rsidR="00AC6CEF" w:rsidRPr="002C4153" w:rsidRDefault="00AC6CEF" w:rsidP="000F74D5">
            <w:pPr>
              <w:tabs>
                <w:tab w:val="left" w:pos="360"/>
              </w:tabs>
              <w:rPr>
                <w:rFonts w:cs="Times New Roman"/>
                <w:b/>
              </w:rPr>
            </w:pPr>
          </w:p>
        </w:tc>
      </w:tr>
    </w:tbl>
    <w:p w14:paraId="1E9B8E99" w14:textId="77777777" w:rsidR="000E186A" w:rsidRDefault="000E186A" w:rsidP="000E186A">
      <w:pPr>
        <w:tabs>
          <w:tab w:val="left" w:pos="360"/>
        </w:tabs>
        <w:rPr>
          <w:rFonts w:cs="Times New Roman"/>
          <w:sz w:val="22"/>
        </w:rPr>
        <w:sectPr w:rsidR="000E186A" w:rsidSect="00F62A1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C6AD8A8" w14:textId="77777777" w:rsidR="006054D2" w:rsidRDefault="006054D2" w:rsidP="00E33567">
      <w:pPr>
        <w:tabs>
          <w:tab w:val="left" w:pos="360"/>
        </w:tabs>
        <w:spacing w:before="120"/>
        <w:rPr>
          <w:rFonts w:eastAsiaTheme="minorEastAsia" w:cs="Times New Roman"/>
          <w:sz w:val="22"/>
        </w:rPr>
      </w:pPr>
    </w:p>
    <w:sectPr w:rsidR="006054D2" w:rsidSect="00A17AA8">
      <w:pgSz w:w="12240" w:h="15840"/>
      <w:pgMar w:top="243" w:right="1440" w:bottom="31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3B0D" w14:textId="77777777" w:rsidR="005E025B" w:rsidRDefault="005E025B" w:rsidP="004701C5">
      <w:r>
        <w:separator/>
      </w:r>
    </w:p>
  </w:endnote>
  <w:endnote w:type="continuationSeparator" w:id="0">
    <w:p w14:paraId="0ADD2F0F" w14:textId="77777777" w:rsidR="005E025B" w:rsidRDefault="005E025B" w:rsidP="0047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0E7E" w14:textId="77777777" w:rsidR="008C1953" w:rsidRDefault="008C1953" w:rsidP="003234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73340" w14:textId="77777777" w:rsidR="008C1953" w:rsidRDefault="008C1953" w:rsidP="004701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B8AE" w14:textId="0504DBD8" w:rsidR="008C1953" w:rsidRDefault="008C1953" w:rsidP="003234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D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3FF3D" w14:textId="0594CF9A" w:rsidR="008C1953" w:rsidRDefault="008C1953" w:rsidP="004701C5">
    <w:pPr>
      <w:pStyle w:val="Footer"/>
      <w:ind w:right="360"/>
    </w:pPr>
    <w:r>
      <w:fldChar w:fldCharType="begin"/>
    </w:r>
    <w:r>
      <w:instrText xml:space="preserve"> TIME \@ "M/d/yyyy" </w:instrText>
    </w:r>
    <w:r>
      <w:fldChar w:fldCharType="separate"/>
    </w:r>
    <w:r w:rsidR="00CB1D95">
      <w:rPr>
        <w:noProof/>
      </w:rPr>
      <w:t>9/12/2017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D12C7" w14:textId="77777777" w:rsidR="005E025B" w:rsidRDefault="005E025B" w:rsidP="004701C5">
      <w:r>
        <w:separator/>
      </w:r>
    </w:p>
  </w:footnote>
  <w:footnote w:type="continuationSeparator" w:id="0">
    <w:p w14:paraId="7BD4597A" w14:textId="77777777" w:rsidR="005E025B" w:rsidRDefault="005E025B" w:rsidP="0047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628"/>
    <w:multiLevelType w:val="hybridMultilevel"/>
    <w:tmpl w:val="97D08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C645C"/>
    <w:multiLevelType w:val="hybridMultilevel"/>
    <w:tmpl w:val="D2EE8576"/>
    <w:lvl w:ilvl="0" w:tplc="CBE0D8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978AC"/>
    <w:multiLevelType w:val="hybridMultilevel"/>
    <w:tmpl w:val="644C4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BFF"/>
    <w:multiLevelType w:val="hybridMultilevel"/>
    <w:tmpl w:val="CDF8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02BA0"/>
    <w:multiLevelType w:val="hybridMultilevel"/>
    <w:tmpl w:val="A6CEA4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B6297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E05AC4"/>
    <w:multiLevelType w:val="hybridMultilevel"/>
    <w:tmpl w:val="C23E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B0C92"/>
    <w:multiLevelType w:val="multilevel"/>
    <w:tmpl w:val="EFC0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5A552F4"/>
    <w:multiLevelType w:val="hybridMultilevel"/>
    <w:tmpl w:val="736ED66E"/>
    <w:lvl w:ilvl="0" w:tplc="9BBE6B2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3072FC"/>
    <w:multiLevelType w:val="hybridMultilevel"/>
    <w:tmpl w:val="DCDEDEC6"/>
    <w:lvl w:ilvl="0" w:tplc="68BC4F1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3B56CE"/>
    <w:multiLevelType w:val="hybridMultilevel"/>
    <w:tmpl w:val="B8E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57F4"/>
    <w:multiLevelType w:val="hybridMultilevel"/>
    <w:tmpl w:val="FD74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72E41"/>
    <w:multiLevelType w:val="hybridMultilevel"/>
    <w:tmpl w:val="666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518B2"/>
    <w:multiLevelType w:val="hybridMultilevel"/>
    <w:tmpl w:val="1B3AED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0B57045"/>
    <w:multiLevelType w:val="hybridMultilevel"/>
    <w:tmpl w:val="92F42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543A47"/>
    <w:multiLevelType w:val="hybridMultilevel"/>
    <w:tmpl w:val="D494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2187F"/>
    <w:multiLevelType w:val="hybridMultilevel"/>
    <w:tmpl w:val="F7A4F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26757"/>
    <w:multiLevelType w:val="hybridMultilevel"/>
    <w:tmpl w:val="9C7A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662D"/>
    <w:multiLevelType w:val="hybridMultilevel"/>
    <w:tmpl w:val="90EAE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1574DD"/>
    <w:multiLevelType w:val="hybridMultilevel"/>
    <w:tmpl w:val="2028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679B4"/>
    <w:multiLevelType w:val="hybridMultilevel"/>
    <w:tmpl w:val="8488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E6818"/>
    <w:multiLevelType w:val="hybridMultilevel"/>
    <w:tmpl w:val="4A8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2874"/>
    <w:multiLevelType w:val="hybridMultilevel"/>
    <w:tmpl w:val="6A1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1"/>
  </w:num>
  <w:num w:numId="5">
    <w:abstractNumId w:val="20"/>
  </w:num>
  <w:num w:numId="6">
    <w:abstractNumId w:val="13"/>
  </w:num>
  <w:num w:numId="7">
    <w:abstractNumId w:val="12"/>
  </w:num>
  <w:num w:numId="8">
    <w:abstractNumId w:val="16"/>
  </w:num>
  <w:num w:numId="9">
    <w:abstractNumId w:val="23"/>
  </w:num>
  <w:num w:numId="10">
    <w:abstractNumId w:val="22"/>
  </w:num>
  <w:num w:numId="11">
    <w:abstractNumId w:val="5"/>
  </w:num>
  <w:num w:numId="12">
    <w:abstractNumId w:val="14"/>
  </w:num>
  <w:num w:numId="13">
    <w:abstractNumId w:val="11"/>
  </w:num>
  <w:num w:numId="14">
    <w:abstractNumId w:val="18"/>
  </w:num>
  <w:num w:numId="15">
    <w:abstractNumId w:val="7"/>
  </w:num>
  <w:num w:numId="16">
    <w:abstractNumId w:val="9"/>
  </w:num>
  <w:num w:numId="17">
    <w:abstractNumId w:val="3"/>
  </w:num>
  <w:num w:numId="18">
    <w:abstractNumId w:val="17"/>
  </w:num>
  <w:num w:numId="19">
    <w:abstractNumId w:val="19"/>
  </w:num>
  <w:num w:numId="20">
    <w:abstractNumId w:val="0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00B61"/>
    <w:rsid w:val="0000351D"/>
    <w:rsid w:val="00007675"/>
    <w:rsid w:val="00032F76"/>
    <w:rsid w:val="000431B6"/>
    <w:rsid w:val="00054C10"/>
    <w:rsid w:val="00065E0E"/>
    <w:rsid w:val="0006753B"/>
    <w:rsid w:val="00072EFF"/>
    <w:rsid w:val="00075202"/>
    <w:rsid w:val="00084087"/>
    <w:rsid w:val="0009677C"/>
    <w:rsid w:val="000A09B0"/>
    <w:rsid w:val="000A3C5F"/>
    <w:rsid w:val="000A4A4D"/>
    <w:rsid w:val="000B5ED8"/>
    <w:rsid w:val="000C4249"/>
    <w:rsid w:val="000C6553"/>
    <w:rsid w:val="000E186A"/>
    <w:rsid w:val="000E7FBA"/>
    <w:rsid w:val="000F744F"/>
    <w:rsid w:val="000F74D5"/>
    <w:rsid w:val="001121DD"/>
    <w:rsid w:val="00116577"/>
    <w:rsid w:val="00123322"/>
    <w:rsid w:val="00123476"/>
    <w:rsid w:val="00144A2D"/>
    <w:rsid w:val="00150411"/>
    <w:rsid w:val="00161AE1"/>
    <w:rsid w:val="00163915"/>
    <w:rsid w:val="001672DE"/>
    <w:rsid w:val="00170419"/>
    <w:rsid w:val="00182A22"/>
    <w:rsid w:val="001947DE"/>
    <w:rsid w:val="00195F96"/>
    <w:rsid w:val="0019752C"/>
    <w:rsid w:val="001A0E1F"/>
    <w:rsid w:val="001A67C2"/>
    <w:rsid w:val="001B6563"/>
    <w:rsid w:val="001C2846"/>
    <w:rsid w:val="001C4EE2"/>
    <w:rsid w:val="001D49A3"/>
    <w:rsid w:val="001D5FE8"/>
    <w:rsid w:val="001E316A"/>
    <w:rsid w:val="001E51AA"/>
    <w:rsid w:val="001F0AB8"/>
    <w:rsid w:val="001F39DD"/>
    <w:rsid w:val="001F4D07"/>
    <w:rsid w:val="00201FC0"/>
    <w:rsid w:val="00207A1F"/>
    <w:rsid w:val="00214765"/>
    <w:rsid w:val="00214B25"/>
    <w:rsid w:val="002170BD"/>
    <w:rsid w:val="00221A55"/>
    <w:rsid w:val="00223241"/>
    <w:rsid w:val="0022648E"/>
    <w:rsid w:val="00227A87"/>
    <w:rsid w:val="002307E1"/>
    <w:rsid w:val="0023146D"/>
    <w:rsid w:val="00237A01"/>
    <w:rsid w:val="00241915"/>
    <w:rsid w:val="00244564"/>
    <w:rsid w:val="00246341"/>
    <w:rsid w:val="0026360B"/>
    <w:rsid w:val="0027084C"/>
    <w:rsid w:val="0027305C"/>
    <w:rsid w:val="002774A7"/>
    <w:rsid w:val="00281D39"/>
    <w:rsid w:val="00282E01"/>
    <w:rsid w:val="002854AD"/>
    <w:rsid w:val="002A3F1F"/>
    <w:rsid w:val="002A484E"/>
    <w:rsid w:val="002B10FE"/>
    <w:rsid w:val="002B1A29"/>
    <w:rsid w:val="002C0C57"/>
    <w:rsid w:val="002C78CA"/>
    <w:rsid w:val="002D0F54"/>
    <w:rsid w:val="002D5485"/>
    <w:rsid w:val="002E663F"/>
    <w:rsid w:val="002F0D49"/>
    <w:rsid w:val="002F12CC"/>
    <w:rsid w:val="002F5431"/>
    <w:rsid w:val="00303C5F"/>
    <w:rsid w:val="003043D6"/>
    <w:rsid w:val="003062F6"/>
    <w:rsid w:val="00311FEB"/>
    <w:rsid w:val="00315E2E"/>
    <w:rsid w:val="0032346E"/>
    <w:rsid w:val="00343C38"/>
    <w:rsid w:val="003511A4"/>
    <w:rsid w:val="00371322"/>
    <w:rsid w:val="00374C84"/>
    <w:rsid w:val="00383DE1"/>
    <w:rsid w:val="00385561"/>
    <w:rsid w:val="003957B5"/>
    <w:rsid w:val="003B748B"/>
    <w:rsid w:val="003C06C2"/>
    <w:rsid w:val="003C68B2"/>
    <w:rsid w:val="003C798F"/>
    <w:rsid w:val="003C7ABE"/>
    <w:rsid w:val="003D1F1D"/>
    <w:rsid w:val="003D3181"/>
    <w:rsid w:val="003E1D17"/>
    <w:rsid w:val="003E3B86"/>
    <w:rsid w:val="003E46CA"/>
    <w:rsid w:val="004041C2"/>
    <w:rsid w:val="00410054"/>
    <w:rsid w:val="00413C59"/>
    <w:rsid w:val="00414237"/>
    <w:rsid w:val="0042642F"/>
    <w:rsid w:val="00427966"/>
    <w:rsid w:val="00437A28"/>
    <w:rsid w:val="00453A7B"/>
    <w:rsid w:val="004545B7"/>
    <w:rsid w:val="00454F5B"/>
    <w:rsid w:val="0046739F"/>
    <w:rsid w:val="004701C5"/>
    <w:rsid w:val="00470DF1"/>
    <w:rsid w:val="004718E0"/>
    <w:rsid w:val="00474375"/>
    <w:rsid w:val="00484064"/>
    <w:rsid w:val="0048676C"/>
    <w:rsid w:val="0049044F"/>
    <w:rsid w:val="00494FDC"/>
    <w:rsid w:val="004A104E"/>
    <w:rsid w:val="004A3CA9"/>
    <w:rsid w:val="004A3E73"/>
    <w:rsid w:val="004A5372"/>
    <w:rsid w:val="004C05ED"/>
    <w:rsid w:val="004C1085"/>
    <w:rsid w:val="004C7457"/>
    <w:rsid w:val="004D0C14"/>
    <w:rsid w:val="004D4EC1"/>
    <w:rsid w:val="004E51B1"/>
    <w:rsid w:val="004E69AE"/>
    <w:rsid w:val="004E6FDC"/>
    <w:rsid w:val="004F6C65"/>
    <w:rsid w:val="00507CBB"/>
    <w:rsid w:val="0053264F"/>
    <w:rsid w:val="00535E55"/>
    <w:rsid w:val="005361A9"/>
    <w:rsid w:val="0054435B"/>
    <w:rsid w:val="005506BA"/>
    <w:rsid w:val="0055118A"/>
    <w:rsid w:val="005611BA"/>
    <w:rsid w:val="005619C8"/>
    <w:rsid w:val="00566E8F"/>
    <w:rsid w:val="005775E5"/>
    <w:rsid w:val="00585879"/>
    <w:rsid w:val="00587285"/>
    <w:rsid w:val="005A0168"/>
    <w:rsid w:val="005B4A03"/>
    <w:rsid w:val="005B73F1"/>
    <w:rsid w:val="005C129B"/>
    <w:rsid w:val="005C5614"/>
    <w:rsid w:val="005C6D26"/>
    <w:rsid w:val="005D381E"/>
    <w:rsid w:val="005D7EDE"/>
    <w:rsid w:val="005E025B"/>
    <w:rsid w:val="005E1D42"/>
    <w:rsid w:val="005E2C40"/>
    <w:rsid w:val="005E4A7E"/>
    <w:rsid w:val="005F5635"/>
    <w:rsid w:val="005F5EAB"/>
    <w:rsid w:val="00600593"/>
    <w:rsid w:val="00601EB4"/>
    <w:rsid w:val="006054D2"/>
    <w:rsid w:val="00606A8C"/>
    <w:rsid w:val="00612737"/>
    <w:rsid w:val="0062728A"/>
    <w:rsid w:val="00627F6C"/>
    <w:rsid w:val="00630BDF"/>
    <w:rsid w:val="00640C32"/>
    <w:rsid w:val="0064274E"/>
    <w:rsid w:val="006572A3"/>
    <w:rsid w:val="00660328"/>
    <w:rsid w:val="00662E65"/>
    <w:rsid w:val="006643AF"/>
    <w:rsid w:val="00665476"/>
    <w:rsid w:val="006678E3"/>
    <w:rsid w:val="00673151"/>
    <w:rsid w:val="00673AC3"/>
    <w:rsid w:val="00687F34"/>
    <w:rsid w:val="00697880"/>
    <w:rsid w:val="006A21D2"/>
    <w:rsid w:val="006B211F"/>
    <w:rsid w:val="006C5181"/>
    <w:rsid w:val="006E1E9C"/>
    <w:rsid w:val="006E49BA"/>
    <w:rsid w:val="006F1DCE"/>
    <w:rsid w:val="006F4CAF"/>
    <w:rsid w:val="006F5050"/>
    <w:rsid w:val="006F71A9"/>
    <w:rsid w:val="00706E92"/>
    <w:rsid w:val="00710565"/>
    <w:rsid w:val="00725A2E"/>
    <w:rsid w:val="007304EC"/>
    <w:rsid w:val="00751749"/>
    <w:rsid w:val="00766BBD"/>
    <w:rsid w:val="00771926"/>
    <w:rsid w:val="0078619A"/>
    <w:rsid w:val="0078755D"/>
    <w:rsid w:val="0079534A"/>
    <w:rsid w:val="00795418"/>
    <w:rsid w:val="007A48FB"/>
    <w:rsid w:val="007A4CD8"/>
    <w:rsid w:val="007B13E0"/>
    <w:rsid w:val="007B1BEC"/>
    <w:rsid w:val="007C227F"/>
    <w:rsid w:val="007C75B5"/>
    <w:rsid w:val="007D168E"/>
    <w:rsid w:val="007D5F58"/>
    <w:rsid w:val="007D608C"/>
    <w:rsid w:val="007D7614"/>
    <w:rsid w:val="007E5214"/>
    <w:rsid w:val="008035D1"/>
    <w:rsid w:val="00812136"/>
    <w:rsid w:val="00814D9E"/>
    <w:rsid w:val="008152EA"/>
    <w:rsid w:val="00817B9E"/>
    <w:rsid w:val="008212D1"/>
    <w:rsid w:val="00824EB2"/>
    <w:rsid w:val="0083161D"/>
    <w:rsid w:val="00837A41"/>
    <w:rsid w:val="00840B9E"/>
    <w:rsid w:val="00843015"/>
    <w:rsid w:val="00852AE4"/>
    <w:rsid w:val="00860A1C"/>
    <w:rsid w:val="00864514"/>
    <w:rsid w:val="008718D7"/>
    <w:rsid w:val="00873D27"/>
    <w:rsid w:val="00874D3F"/>
    <w:rsid w:val="00880333"/>
    <w:rsid w:val="008823AF"/>
    <w:rsid w:val="008823DF"/>
    <w:rsid w:val="00882C74"/>
    <w:rsid w:val="008936E8"/>
    <w:rsid w:val="0089371F"/>
    <w:rsid w:val="008A77D0"/>
    <w:rsid w:val="008C13C6"/>
    <w:rsid w:val="008C1953"/>
    <w:rsid w:val="008C2EBC"/>
    <w:rsid w:val="008C585E"/>
    <w:rsid w:val="008C621F"/>
    <w:rsid w:val="008C7A6A"/>
    <w:rsid w:val="008E0A19"/>
    <w:rsid w:val="008E1500"/>
    <w:rsid w:val="008E1E4C"/>
    <w:rsid w:val="008E28DF"/>
    <w:rsid w:val="008E367F"/>
    <w:rsid w:val="008E521F"/>
    <w:rsid w:val="008E599A"/>
    <w:rsid w:val="00915E6C"/>
    <w:rsid w:val="00930DD1"/>
    <w:rsid w:val="00934A5C"/>
    <w:rsid w:val="00941D6B"/>
    <w:rsid w:val="00953AA9"/>
    <w:rsid w:val="00962AED"/>
    <w:rsid w:val="00980C71"/>
    <w:rsid w:val="00982BE5"/>
    <w:rsid w:val="009A5747"/>
    <w:rsid w:val="009B61A1"/>
    <w:rsid w:val="009B757C"/>
    <w:rsid w:val="009D2DFB"/>
    <w:rsid w:val="009E0DC5"/>
    <w:rsid w:val="009E584E"/>
    <w:rsid w:val="009E7218"/>
    <w:rsid w:val="009F49B0"/>
    <w:rsid w:val="00A01A75"/>
    <w:rsid w:val="00A11970"/>
    <w:rsid w:val="00A14FE1"/>
    <w:rsid w:val="00A17AA8"/>
    <w:rsid w:val="00A21376"/>
    <w:rsid w:val="00A23BC1"/>
    <w:rsid w:val="00A247BD"/>
    <w:rsid w:val="00A30180"/>
    <w:rsid w:val="00A31F56"/>
    <w:rsid w:val="00A32A0F"/>
    <w:rsid w:val="00A3439E"/>
    <w:rsid w:val="00A370C2"/>
    <w:rsid w:val="00A37711"/>
    <w:rsid w:val="00A44CE4"/>
    <w:rsid w:val="00A50F4F"/>
    <w:rsid w:val="00A54AB1"/>
    <w:rsid w:val="00A577C4"/>
    <w:rsid w:val="00A629EB"/>
    <w:rsid w:val="00A63ADE"/>
    <w:rsid w:val="00A66B34"/>
    <w:rsid w:val="00A80325"/>
    <w:rsid w:val="00A81E54"/>
    <w:rsid w:val="00A85EC0"/>
    <w:rsid w:val="00A8689B"/>
    <w:rsid w:val="00A90A0E"/>
    <w:rsid w:val="00A94B6C"/>
    <w:rsid w:val="00A9633B"/>
    <w:rsid w:val="00A96FE8"/>
    <w:rsid w:val="00AA001E"/>
    <w:rsid w:val="00AA2F77"/>
    <w:rsid w:val="00AA5BF2"/>
    <w:rsid w:val="00AB57E9"/>
    <w:rsid w:val="00AC033B"/>
    <w:rsid w:val="00AC6438"/>
    <w:rsid w:val="00AC6CEF"/>
    <w:rsid w:val="00AC6E6F"/>
    <w:rsid w:val="00AD2670"/>
    <w:rsid w:val="00AD44B8"/>
    <w:rsid w:val="00AD4783"/>
    <w:rsid w:val="00AD5549"/>
    <w:rsid w:val="00AE21E6"/>
    <w:rsid w:val="00AE3AEB"/>
    <w:rsid w:val="00AE5774"/>
    <w:rsid w:val="00AF4F66"/>
    <w:rsid w:val="00B030B4"/>
    <w:rsid w:val="00B11FD0"/>
    <w:rsid w:val="00B12B54"/>
    <w:rsid w:val="00B13B34"/>
    <w:rsid w:val="00B15579"/>
    <w:rsid w:val="00B158C3"/>
    <w:rsid w:val="00B22558"/>
    <w:rsid w:val="00B2741F"/>
    <w:rsid w:val="00B331A6"/>
    <w:rsid w:val="00B40154"/>
    <w:rsid w:val="00B44854"/>
    <w:rsid w:val="00B45C2A"/>
    <w:rsid w:val="00B52637"/>
    <w:rsid w:val="00B538DE"/>
    <w:rsid w:val="00B56BAF"/>
    <w:rsid w:val="00B57D85"/>
    <w:rsid w:val="00B71460"/>
    <w:rsid w:val="00B848A3"/>
    <w:rsid w:val="00B905FA"/>
    <w:rsid w:val="00B90DFD"/>
    <w:rsid w:val="00B96692"/>
    <w:rsid w:val="00BA2441"/>
    <w:rsid w:val="00BA3E4E"/>
    <w:rsid w:val="00BB1C72"/>
    <w:rsid w:val="00BB1D78"/>
    <w:rsid w:val="00BB2CA2"/>
    <w:rsid w:val="00BC3DBD"/>
    <w:rsid w:val="00BD3161"/>
    <w:rsid w:val="00BF3DAF"/>
    <w:rsid w:val="00C009DD"/>
    <w:rsid w:val="00C05067"/>
    <w:rsid w:val="00C27E1B"/>
    <w:rsid w:val="00C42559"/>
    <w:rsid w:val="00C468CA"/>
    <w:rsid w:val="00C708E3"/>
    <w:rsid w:val="00C91268"/>
    <w:rsid w:val="00C96407"/>
    <w:rsid w:val="00CA0AE2"/>
    <w:rsid w:val="00CA2832"/>
    <w:rsid w:val="00CA71DD"/>
    <w:rsid w:val="00CB1D95"/>
    <w:rsid w:val="00CB33B9"/>
    <w:rsid w:val="00CC111E"/>
    <w:rsid w:val="00CC4729"/>
    <w:rsid w:val="00CC6239"/>
    <w:rsid w:val="00CD0704"/>
    <w:rsid w:val="00CD17BC"/>
    <w:rsid w:val="00CE2EEC"/>
    <w:rsid w:val="00CE34A6"/>
    <w:rsid w:val="00CF1214"/>
    <w:rsid w:val="00CF1A1C"/>
    <w:rsid w:val="00CF444A"/>
    <w:rsid w:val="00D003B1"/>
    <w:rsid w:val="00D01A7A"/>
    <w:rsid w:val="00D044CE"/>
    <w:rsid w:val="00D04F7E"/>
    <w:rsid w:val="00D064E4"/>
    <w:rsid w:val="00D15AE9"/>
    <w:rsid w:val="00D163D8"/>
    <w:rsid w:val="00D17C52"/>
    <w:rsid w:val="00D218A2"/>
    <w:rsid w:val="00D225AE"/>
    <w:rsid w:val="00D27055"/>
    <w:rsid w:val="00D27D7E"/>
    <w:rsid w:val="00D32B44"/>
    <w:rsid w:val="00D341D9"/>
    <w:rsid w:val="00D35600"/>
    <w:rsid w:val="00D356F5"/>
    <w:rsid w:val="00D40126"/>
    <w:rsid w:val="00D4372C"/>
    <w:rsid w:val="00D45818"/>
    <w:rsid w:val="00D47BD9"/>
    <w:rsid w:val="00D51F07"/>
    <w:rsid w:val="00D61EE0"/>
    <w:rsid w:val="00D750AD"/>
    <w:rsid w:val="00D77048"/>
    <w:rsid w:val="00D84F48"/>
    <w:rsid w:val="00D85EDF"/>
    <w:rsid w:val="00DB7FEE"/>
    <w:rsid w:val="00DC7364"/>
    <w:rsid w:val="00DD5ECC"/>
    <w:rsid w:val="00DD7FFD"/>
    <w:rsid w:val="00DE0A6F"/>
    <w:rsid w:val="00DE202A"/>
    <w:rsid w:val="00DE44D6"/>
    <w:rsid w:val="00DE6D8A"/>
    <w:rsid w:val="00E01A87"/>
    <w:rsid w:val="00E04418"/>
    <w:rsid w:val="00E04FAA"/>
    <w:rsid w:val="00E10063"/>
    <w:rsid w:val="00E15281"/>
    <w:rsid w:val="00E23012"/>
    <w:rsid w:val="00E23D6E"/>
    <w:rsid w:val="00E24084"/>
    <w:rsid w:val="00E24244"/>
    <w:rsid w:val="00E24969"/>
    <w:rsid w:val="00E33567"/>
    <w:rsid w:val="00E40A27"/>
    <w:rsid w:val="00E41996"/>
    <w:rsid w:val="00E42D06"/>
    <w:rsid w:val="00E43CC9"/>
    <w:rsid w:val="00E468DA"/>
    <w:rsid w:val="00E50B95"/>
    <w:rsid w:val="00E5474F"/>
    <w:rsid w:val="00E60B77"/>
    <w:rsid w:val="00E620FA"/>
    <w:rsid w:val="00E65BE5"/>
    <w:rsid w:val="00E66942"/>
    <w:rsid w:val="00E71876"/>
    <w:rsid w:val="00E7263B"/>
    <w:rsid w:val="00E74D52"/>
    <w:rsid w:val="00E8038D"/>
    <w:rsid w:val="00E82E19"/>
    <w:rsid w:val="00E83849"/>
    <w:rsid w:val="00E86D8C"/>
    <w:rsid w:val="00E9334E"/>
    <w:rsid w:val="00E97F9B"/>
    <w:rsid w:val="00EA2286"/>
    <w:rsid w:val="00EA65F8"/>
    <w:rsid w:val="00EB13B1"/>
    <w:rsid w:val="00EB3785"/>
    <w:rsid w:val="00EB3932"/>
    <w:rsid w:val="00EB78A2"/>
    <w:rsid w:val="00EC446F"/>
    <w:rsid w:val="00EE4377"/>
    <w:rsid w:val="00EE4571"/>
    <w:rsid w:val="00EE6D70"/>
    <w:rsid w:val="00EF2217"/>
    <w:rsid w:val="00F03EFA"/>
    <w:rsid w:val="00F0730D"/>
    <w:rsid w:val="00F11403"/>
    <w:rsid w:val="00F16B22"/>
    <w:rsid w:val="00F21077"/>
    <w:rsid w:val="00F27E68"/>
    <w:rsid w:val="00F40AC1"/>
    <w:rsid w:val="00F42A9D"/>
    <w:rsid w:val="00F442EF"/>
    <w:rsid w:val="00F474F4"/>
    <w:rsid w:val="00F51E67"/>
    <w:rsid w:val="00F535DC"/>
    <w:rsid w:val="00F57AB0"/>
    <w:rsid w:val="00F62A1D"/>
    <w:rsid w:val="00F64486"/>
    <w:rsid w:val="00F71ECD"/>
    <w:rsid w:val="00F742FC"/>
    <w:rsid w:val="00F7501B"/>
    <w:rsid w:val="00F75BBA"/>
    <w:rsid w:val="00F90E35"/>
    <w:rsid w:val="00F91CFB"/>
    <w:rsid w:val="00F95B71"/>
    <w:rsid w:val="00FB7954"/>
    <w:rsid w:val="00FC0B7F"/>
    <w:rsid w:val="00FD6A07"/>
    <w:rsid w:val="00FE032C"/>
    <w:rsid w:val="00FE1B3F"/>
    <w:rsid w:val="00FE7CB6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625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27D7E"/>
    <w:pPr>
      <w:ind w:left="720"/>
      <w:contextualSpacing/>
    </w:pPr>
    <w:rPr>
      <w:rFonts w:cs="Arial"/>
      <w:color w:val="000000"/>
      <w:szCs w:val="24"/>
    </w:rPr>
  </w:style>
  <w:style w:type="table" w:customStyle="1" w:styleId="TableGrid1">
    <w:name w:val="Table Grid1"/>
    <w:basedOn w:val="TableNormal"/>
    <w:next w:val="TableGrid"/>
    <w:rsid w:val="001C2846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rsid w:val="00982BE5"/>
    <w:rPr>
      <w:rFonts w:cs="Arial"/>
      <w:color w:val="00000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54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54D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54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54D2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54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54D2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70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C5"/>
  </w:style>
  <w:style w:type="character" w:styleId="PageNumber">
    <w:name w:val="page number"/>
    <w:basedOn w:val="DefaultParagraphFont"/>
    <w:uiPriority w:val="99"/>
    <w:semiHidden/>
    <w:unhideWhenUsed/>
    <w:rsid w:val="004701C5"/>
  </w:style>
  <w:style w:type="paragraph" w:styleId="Header">
    <w:name w:val="header"/>
    <w:basedOn w:val="Normal"/>
    <w:link w:val="HeaderChar"/>
    <w:uiPriority w:val="99"/>
    <w:unhideWhenUsed/>
    <w:rsid w:val="00470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70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F2E-D126-4F9A-99B2-8D671B2F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Donat, Susan</cp:lastModifiedBy>
  <cp:revision>19</cp:revision>
  <cp:lastPrinted>2017-06-05T12:40:00Z</cp:lastPrinted>
  <dcterms:created xsi:type="dcterms:W3CDTF">2017-05-23T20:08:00Z</dcterms:created>
  <dcterms:modified xsi:type="dcterms:W3CDTF">2017-09-12T16:30:00Z</dcterms:modified>
</cp:coreProperties>
</file>