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 Major Assessment of Student Learning Plan.</w:t>
      </w:r>
    </w:p>
    <w:p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(Updated 5/26/17)</w:t>
      </w:r>
    </w:p>
    <w:p>
      <w:pPr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-144" w:tblpY="1"/>
        <w:tblOverlap w:val="never"/>
        <w:tblW w:w="15030" w:type="dxa"/>
        <w:tblLayout w:type="fixed"/>
        <w:tblLook w:val="04A0" w:firstRow="1" w:lastRow="0" w:firstColumn="1" w:lastColumn="0" w:noHBand="0" w:noVBand="1"/>
      </w:tblPr>
      <w:tblGrid>
        <w:gridCol w:w="2993"/>
        <w:gridCol w:w="4680"/>
        <w:gridCol w:w="2857"/>
        <w:gridCol w:w="2453"/>
        <w:gridCol w:w="2047"/>
      </w:tblGrid>
      <w:tr>
        <w:tc>
          <w:tcPr>
            <w:tcW w:w="2993" w:type="dxa"/>
            <w:shd w:val="clear" w:color="auto" w:fill="F2F2F2" w:themeFill="background1" w:themeFillShade="F2"/>
          </w:tcPr>
          <w:p>
            <w:pPr>
              <w:tabs>
                <w:tab w:val="left" w:pos="360"/>
              </w:tabs>
              <w:spacing w:before="80" w:after="8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Undergraduate Learning Outcome (ULO)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>
            <w:pPr>
              <w:tabs>
                <w:tab w:val="left" w:pos="162"/>
              </w:tabs>
              <w:spacing w:before="80" w:after="80"/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School Learning Outcome (SLO) </w:t>
            </w:r>
          </w:p>
        </w:tc>
        <w:tc>
          <w:tcPr>
            <w:tcW w:w="2857" w:type="dxa"/>
            <w:shd w:val="clear" w:color="auto" w:fill="F2F2F2" w:themeFill="background1" w:themeFillShade="F2"/>
          </w:tcPr>
          <w:p>
            <w:pPr>
              <w:tabs>
                <w:tab w:val="left" w:pos="162"/>
              </w:tabs>
              <w:spacing w:before="80" w:after="80"/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Measure </w:t>
            </w:r>
          </w:p>
        </w:tc>
        <w:tc>
          <w:tcPr>
            <w:tcW w:w="2453" w:type="dxa"/>
            <w:shd w:val="clear" w:color="auto" w:fill="F2F2F2" w:themeFill="background1" w:themeFillShade="F2"/>
          </w:tcPr>
          <w:p>
            <w:pPr>
              <w:tabs>
                <w:tab w:val="left" w:pos="162"/>
              </w:tabs>
              <w:spacing w:before="80" w:after="80"/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Target 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>
            <w:pPr>
              <w:tabs>
                <w:tab w:val="left" w:pos="0"/>
              </w:tabs>
              <w:spacing w:before="80" w:after="8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Timeline </w:t>
            </w:r>
          </w:p>
        </w:tc>
      </w:tr>
      <w:tr>
        <w:tc>
          <w:tcPr>
            <w:tcW w:w="2993" w:type="dxa"/>
          </w:tcPr>
          <w:p>
            <w:pPr>
              <w:tabs>
                <w:tab w:val="left" w:pos="360"/>
              </w:tabs>
              <w:rPr>
                <w:rFonts w:cs="Times New Roman"/>
                <w:sz w:val="22"/>
                <w:u w:val="single"/>
              </w:rPr>
            </w:pPr>
          </w:p>
          <w:p>
            <w:pPr>
              <w:tabs>
                <w:tab w:val="left" w:pos="36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u w:val="single"/>
              </w:rPr>
              <w:t>1. Foundations for Learning:</w:t>
            </w:r>
            <w:r>
              <w:rPr>
                <w:rFonts w:cs="Times New Roman"/>
                <w:sz w:val="22"/>
              </w:rPr>
              <w:t xml:space="preserve"> Develop skills common to the liberal arts and sciences: research, analysis, reflection, and communication. [ULO 1]</w:t>
            </w:r>
          </w:p>
        </w:tc>
        <w:tc>
          <w:tcPr>
            <w:tcW w:w="4680" w:type="dxa"/>
          </w:tcPr>
          <w:p>
            <w:pPr>
              <w:tabs>
                <w:tab w:val="left" w:pos="162"/>
              </w:tabs>
              <w:rPr>
                <w:rFonts w:cs="Times New Roman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Students will demonstrate advanced skills in analysis, teamwork, and oral and written communication. </w:t>
            </w:r>
            <w:r>
              <w:rPr>
                <w:rFonts w:eastAsia="Calibri" w:cs="Times New Roman"/>
                <w:sz w:val="22"/>
              </w:rPr>
              <w:t>[SLO 3]</w:t>
            </w:r>
          </w:p>
        </w:tc>
        <w:tc>
          <w:tcPr>
            <w:tcW w:w="2857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MRKT 333 Ad Project </w:t>
            </w:r>
            <w:proofErr w:type="gramStart"/>
            <w:r>
              <w:rPr>
                <w:rFonts w:cs="Times New Roman"/>
                <w:sz w:val="22"/>
              </w:rPr>
              <w:t>–  Rubric</w:t>
            </w:r>
            <w:proofErr w:type="gramEnd"/>
            <w:r>
              <w:rPr>
                <w:rFonts w:cs="Times New Roman"/>
                <w:sz w:val="22"/>
              </w:rPr>
              <w:t xml:space="preserve"> items relevant to ULO 1.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MRKT 337 Integrated Marketing Communication Plan – Rubric items 1–3 and 10–12.</w:t>
            </w: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MRKT 339 Research Project  – Rubric item Category “Project Reporting”</w:t>
            </w: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</w:tc>
        <w:tc>
          <w:tcPr>
            <w:tcW w:w="2453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60% of teams will score a 3 on applicable MRKT 333 project rubric items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70% of teams will score 25 out of 30 on MRKT 337 applicable project rubric items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70% of teams will score 40 out of 50 on applicable MRKT 333 project rubric items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collected each year, assessed every other year, spring of 2017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collected each year, assessed every other year, spring of 2017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collected each year, assessed every other year, spring of 2017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</w:tc>
      </w:tr>
      <w:tr>
        <w:tc>
          <w:tcPr>
            <w:tcW w:w="2993" w:type="dxa"/>
          </w:tcPr>
          <w:p>
            <w:pPr>
              <w:tabs>
                <w:tab w:val="left" w:pos="360"/>
              </w:tabs>
              <w:rPr>
                <w:rFonts w:cs="Times New Roman"/>
                <w:bCs/>
                <w:sz w:val="22"/>
                <w:u w:val="single"/>
              </w:rPr>
            </w:pPr>
          </w:p>
          <w:p>
            <w:pPr>
              <w:tabs>
                <w:tab w:val="left" w:pos="360"/>
              </w:tabs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  <w:u w:val="single"/>
              </w:rPr>
              <w:t>2. Breadth and depth of knowledge:</w:t>
            </w:r>
            <w:r>
              <w:rPr>
                <w:rFonts w:cs="Times New Roman"/>
                <w:bCs/>
                <w:sz w:val="22"/>
              </w:rPr>
              <w:t xml:space="preserve"> Develop knowledge common to the liberal arts and sciences in the fields of arts, humanities, natural sciences, and social sciences. Students will also develop specialized knowledge and disciplinary expertise. [ULO 2]</w:t>
            </w:r>
          </w:p>
          <w:p>
            <w:pPr>
              <w:tabs>
                <w:tab w:val="left" w:pos="360"/>
              </w:tabs>
              <w:rPr>
                <w:rFonts w:cs="Times New Roman"/>
                <w:sz w:val="22"/>
              </w:rPr>
            </w:pPr>
          </w:p>
        </w:tc>
        <w:tc>
          <w:tcPr>
            <w:tcW w:w="4680" w:type="dxa"/>
          </w:tcPr>
          <w:p>
            <w:pPr>
              <w:tabs>
                <w:tab w:val="left" w:pos="162"/>
              </w:tabs>
              <w:rPr>
                <w:rFonts w:cs="Times New Roman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162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</w:t>
            </w:r>
            <w:r>
              <w:rPr>
                <w:rFonts w:eastAsia="Calibri" w:cs="Times New Roman"/>
                <w:sz w:val="22"/>
              </w:rPr>
              <w:t>tudents will apply key marketing strategies in the changing real-world environment demonstrating a skilled understanding of the marketing function’s impact on organizations, consumers and society. [SLO 1]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162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Students will know systems and processes for analyzing marketing opportunities and problems. [SLO 2]</w:t>
            </w:r>
          </w:p>
        </w:tc>
        <w:tc>
          <w:tcPr>
            <w:tcW w:w="2857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Marketing </w:t>
            </w:r>
            <w:proofErr w:type="spellStart"/>
            <w:r>
              <w:rPr>
                <w:rFonts w:cs="Times New Roman"/>
                <w:sz w:val="22"/>
              </w:rPr>
              <w:t>Qualtrics</w:t>
            </w:r>
            <w:proofErr w:type="spellEnd"/>
            <w:r>
              <w:rPr>
                <w:rFonts w:cs="Times New Roman"/>
                <w:sz w:val="22"/>
              </w:rPr>
              <w:t xml:space="preserve"> Test –Assessment Question sets 1, 2, and 3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</w:tc>
        <w:tc>
          <w:tcPr>
            <w:tcW w:w="2453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83% </w:t>
            </w:r>
            <w:proofErr w:type="spellStart"/>
            <w:r>
              <w:rPr>
                <w:rFonts w:cs="Times New Roman"/>
                <w:sz w:val="22"/>
              </w:rPr>
              <w:t>Qualtrics</w:t>
            </w:r>
            <w:proofErr w:type="spellEnd"/>
            <w:r>
              <w:rPr>
                <w:rFonts w:cs="Times New Roman"/>
                <w:sz w:val="22"/>
              </w:rPr>
              <w:t xml:space="preserve"> mean score of applicable question set for MRKT 130 students</w:t>
            </w: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color w:val="1F4E79" w:themeColor="accent1" w:themeShade="80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collected each year, assessed every other year, spring of 2016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color w:val="1F4E79" w:themeColor="accent1" w:themeShade="80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</w:tc>
      </w:tr>
      <w:tr>
        <w:tc>
          <w:tcPr>
            <w:tcW w:w="2993" w:type="dxa"/>
          </w:tcPr>
          <w:p>
            <w:pPr>
              <w:tabs>
                <w:tab w:val="left" w:pos="360"/>
              </w:tabs>
              <w:rPr>
                <w:rFonts w:cs="Times New Roman"/>
                <w:sz w:val="22"/>
                <w:u w:val="single"/>
              </w:rPr>
            </w:pPr>
          </w:p>
          <w:p>
            <w:pPr>
              <w:tabs>
                <w:tab w:val="left" w:pos="36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u w:val="single"/>
              </w:rPr>
              <w:t>3. Faith knowledge &amp; application:</w:t>
            </w:r>
            <w:r>
              <w:rPr>
                <w:rFonts w:cs="Times New Roman"/>
                <w:sz w:val="22"/>
              </w:rPr>
              <w:t xml:space="preserve"> Develop informed and mature convictions about Christian faith and practice. [ULO 3]</w:t>
            </w:r>
          </w:p>
          <w:p>
            <w:pPr>
              <w:tabs>
                <w:tab w:val="left" w:pos="36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360"/>
              </w:tabs>
              <w:rPr>
                <w:rFonts w:cs="Times New Roman"/>
                <w:bCs/>
                <w:sz w:val="22"/>
                <w:u w:val="single"/>
              </w:rPr>
            </w:pPr>
            <w:r>
              <w:rPr>
                <w:rFonts w:cs="Times New Roman"/>
                <w:sz w:val="22"/>
              </w:rPr>
              <w:t>(continued)</w:t>
            </w:r>
          </w:p>
        </w:tc>
        <w:tc>
          <w:tcPr>
            <w:tcW w:w="4680" w:type="dxa"/>
          </w:tcPr>
          <w:p>
            <w:pPr>
              <w:tabs>
                <w:tab w:val="left" w:pos="162"/>
              </w:tabs>
              <w:rPr>
                <w:rFonts w:cs="Times New Roman"/>
                <w:bCs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162"/>
              </w:tabs>
              <w:spacing w:after="0" w:line="240" w:lineRule="auto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Students will recognize the importance of being good stewards of the marketing profession in regards to social responsibility, law and ethics, and the Christian Faith. [SLO 4]</w:t>
            </w:r>
          </w:p>
          <w:p>
            <w:pPr>
              <w:tabs>
                <w:tab w:val="left" w:pos="162"/>
              </w:tabs>
              <w:rPr>
                <w:rFonts w:cs="Times New Roman"/>
                <w:bCs/>
              </w:rPr>
            </w:pPr>
          </w:p>
        </w:tc>
        <w:tc>
          <w:tcPr>
            <w:tcW w:w="2857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Marketing </w:t>
            </w:r>
            <w:proofErr w:type="spellStart"/>
            <w:r>
              <w:rPr>
                <w:rFonts w:cs="Times New Roman"/>
                <w:sz w:val="22"/>
              </w:rPr>
              <w:t>Qualtrics</w:t>
            </w:r>
            <w:proofErr w:type="spellEnd"/>
            <w:r>
              <w:rPr>
                <w:rFonts w:cs="Times New Roman"/>
                <w:sz w:val="22"/>
              </w:rPr>
              <w:t xml:space="preserve"> Test –question set 4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MRKT 438 Faith Integration Paper </w:t>
            </w: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</w:tc>
        <w:tc>
          <w:tcPr>
            <w:tcW w:w="2453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83% </w:t>
            </w:r>
            <w:proofErr w:type="spellStart"/>
            <w:r>
              <w:rPr>
                <w:rFonts w:cs="Times New Roman"/>
                <w:sz w:val="22"/>
              </w:rPr>
              <w:t>Qualtrics</w:t>
            </w:r>
            <w:proofErr w:type="spellEnd"/>
            <w:r>
              <w:rPr>
                <w:rFonts w:cs="Times New Roman"/>
                <w:sz w:val="22"/>
              </w:rPr>
              <w:t xml:space="preserve"> mean score of applicable question set for MRKT 130 students</w:t>
            </w: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60% of students will score a 3 on the rubric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collected each year, assessed every other year, spring of 2016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Data collected each year, assessed every other year, spring of 2017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color w:val="1F4E79" w:themeColor="accent1" w:themeShade="80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</w:tc>
      </w:tr>
      <w:tr>
        <w:tc>
          <w:tcPr>
            <w:tcW w:w="2993" w:type="dxa"/>
          </w:tcPr>
          <w:p>
            <w:pPr>
              <w:tabs>
                <w:tab w:val="left" w:pos="360"/>
              </w:tabs>
              <w:rPr>
                <w:rFonts w:cs="Times New Roman"/>
                <w:sz w:val="22"/>
                <w:u w:val="single"/>
              </w:rPr>
            </w:pPr>
          </w:p>
          <w:p>
            <w:pPr>
              <w:tabs>
                <w:tab w:val="left" w:pos="36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u w:val="single"/>
              </w:rPr>
              <w:t>4. Specialized skills and scholarship:</w:t>
            </w:r>
            <w:r>
              <w:rPr>
                <w:rFonts w:cs="Times New Roman"/>
                <w:sz w:val="22"/>
              </w:rPr>
              <w:t xml:space="preserve"> Become proficient in the scholarship of their discipline and demonstrate specialized skills needed to pursue a career and/or graduate school. [ULO 4]</w:t>
            </w:r>
          </w:p>
        </w:tc>
        <w:tc>
          <w:tcPr>
            <w:tcW w:w="4680" w:type="dxa"/>
          </w:tcPr>
          <w:p>
            <w:pPr>
              <w:tabs>
                <w:tab w:val="left" w:pos="162"/>
              </w:tabs>
              <w:rPr>
                <w:rFonts w:cs="Times New Roman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162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</w:t>
            </w:r>
            <w:r>
              <w:rPr>
                <w:rFonts w:eastAsia="Calibri" w:cs="Times New Roman"/>
                <w:sz w:val="22"/>
              </w:rPr>
              <w:t>tudents will apply key marketing strategies in the changing real-world environment demonstrating a skilled understanding of the marketing function’s impact on organizations, consumers and society. [SLO 1]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162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Students will know systems and processes for analyzing marketing opportunities and problems. [SLO 2]</w:t>
            </w:r>
          </w:p>
        </w:tc>
        <w:tc>
          <w:tcPr>
            <w:tcW w:w="2857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MRKT 333 Ad Project </w:t>
            </w:r>
            <w:proofErr w:type="gramStart"/>
            <w:r>
              <w:rPr>
                <w:rFonts w:cs="Times New Roman"/>
                <w:sz w:val="22"/>
              </w:rPr>
              <w:t>–  Rubric</w:t>
            </w:r>
            <w:proofErr w:type="gramEnd"/>
            <w:r>
              <w:rPr>
                <w:rFonts w:cs="Times New Roman"/>
                <w:sz w:val="22"/>
              </w:rPr>
              <w:t xml:space="preserve"> items relevant to ULO 4.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MRKT 337 Integrated Marketing Communication Plan – Rubric items 4–9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MRKT 339 Research Project  – Rubric item Category “Project Design and Execution”</w:t>
            </w: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color w:val="1F4E79" w:themeColor="accent1" w:themeShade="80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</w:tc>
        <w:tc>
          <w:tcPr>
            <w:tcW w:w="2453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60% of teams will score a 3 on applicable MRKT 333 project rubric items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70% of students will score 25 out of 30 on MRKT 337 applicable project rubric items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70% of teams will score  80 out of 100 on applicable MRKT 333 project rubric items</w:t>
            </w: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color w:val="1F4E79" w:themeColor="accent1" w:themeShade="80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collected each year, assessed every other year, spring of 2017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collected each year, assessed every other year, spring of 2017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collected each year, assessed every other year, spring of 2017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color w:val="1F4E79" w:themeColor="accent1" w:themeShade="80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</w:tc>
      </w:tr>
      <w:tr>
        <w:trPr>
          <w:trHeight w:val="1250"/>
        </w:trPr>
        <w:tc>
          <w:tcPr>
            <w:tcW w:w="2993" w:type="dxa"/>
          </w:tcPr>
          <w:p>
            <w:pPr>
              <w:tabs>
                <w:tab w:val="left" w:pos="360"/>
              </w:tabs>
              <w:rPr>
                <w:rFonts w:cs="Times New Roman"/>
                <w:sz w:val="22"/>
                <w:u w:val="single"/>
              </w:rPr>
            </w:pPr>
          </w:p>
          <w:p>
            <w:pPr>
              <w:tabs>
                <w:tab w:val="left" w:pos="36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u w:val="single"/>
              </w:rPr>
              <w:t>5 Self-Awareness:</w:t>
            </w:r>
            <w:r>
              <w:rPr>
                <w:rFonts w:cs="Times New Roman"/>
                <w:sz w:val="22"/>
              </w:rPr>
              <w:t xml:space="preserve"> Gain awareness of identity, character, and vocational calling. [ULO 5]</w:t>
            </w:r>
          </w:p>
        </w:tc>
        <w:tc>
          <w:tcPr>
            <w:tcW w:w="4680" w:type="dxa"/>
          </w:tcPr>
          <w:p>
            <w:pPr>
              <w:tabs>
                <w:tab w:val="left" w:pos="162"/>
              </w:tabs>
              <w:rPr>
                <w:rFonts w:cs="Times New Roman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162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Students will know systems and processes for analyzing marketing opportunities and problems. [SLO 2]</w:t>
            </w:r>
          </w:p>
        </w:tc>
        <w:tc>
          <w:tcPr>
            <w:tcW w:w="2857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Marketing </w:t>
            </w:r>
            <w:proofErr w:type="spellStart"/>
            <w:r>
              <w:rPr>
                <w:rFonts w:cs="Times New Roman"/>
                <w:sz w:val="22"/>
              </w:rPr>
              <w:t>Qualtrics</w:t>
            </w:r>
            <w:proofErr w:type="spellEnd"/>
            <w:r>
              <w:rPr>
                <w:rFonts w:cs="Times New Roman"/>
                <w:sz w:val="22"/>
              </w:rPr>
              <w:t xml:space="preserve"> Test –question set 5</w:t>
            </w: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color w:val="1F4E79" w:themeColor="accent1" w:themeShade="80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</w:tc>
        <w:tc>
          <w:tcPr>
            <w:tcW w:w="2453" w:type="dxa"/>
          </w:tcPr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83% </w:t>
            </w:r>
            <w:proofErr w:type="spellStart"/>
            <w:r>
              <w:rPr>
                <w:rFonts w:cs="Times New Roman"/>
                <w:sz w:val="22"/>
              </w:rPr>
              <w:t>Qualtrics</w:t>
            </w:r>
            <w:proofErr w:type="spellEnd"/>
            <w:r>
              <w:rPr>
                <w:rFonts w:cs="Times New Roman"/>
                <w:sz w:val="22"/>
              </w:rPr>
              <w:t xml:space="preserve"> mean score of applicable question set for MRKT 130 students</w:t>
            </w:r>
          </w:p>
          <w:p>
            <w:pPr>
              <w:tabs>
                <w:tab w:val="left" w:pos="162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color w:val="1F4E79" w:themeColor="accent1" w:themeShade="80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  <w:p>
            <w:pPr>
              <w:tabs>
                <w:tab w:val="left" w:pos="162"/>
              </w:tabs>
              <w:ind w:left="162" w:hanging="162"/>
              <w:rPr>
                <w:rFonts w:cs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collected each year, assessed every other year, spring of 2016 and ongoing</w:t>
            </w: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</w:p>
          <w:p>
            <w:pPr>
              <w:tabs>
                <w:tab w:val="left" w:pos="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color w:val="1F4E79" w:themeColor="accent1" w:themeShade="80"/>
                <w:sz w:val="22"/>
              </w:rPr>
              <w:t>Assessed in CORE</w:t>
            </w: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Marketing Program Level Objectives: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SLO 1: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eastAsia="Calibri" w:hAnsi="Times New Roman" w:cs="Times New Roman"/>
        </w:rPr>
        <w:t xml:space="preserve">tudents will apply key marketing strategies in the changing real-world environment demonstrating an expert knowledge of the marketing function’s impact on organizations, consumers and society. </w:t>
      </w:r>
      <w:r>
        <w:rPr>
          <w:rFonts w:ascii="Times New Roman" w:hAnsi="Times New Roman" w:cs="Times New Roman"/>
          <w:bCs/>
        </w:rPr>
        <w:t xml:space="preserve">[ULO 2]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SLO 2:</w:t>
      </w:r>
      <w:r>
        <w:rPr>
          <w:rFonts w:ascii="Times New Roman" w:hAnsi="Times New Roman" w:cs="Times New Roman"/>
          <w:bCs/>
        </w:rPr>
        <w:t xml:space="preserve"> Students will know systems and processes for analyzing marketing opportunities and problems. [ULO 2, 4, 5]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SLO 3:</w:t>
      </w:r>
      <w:r>
        <w:rPr>
          <w:rFonts w:ascii="Times New Roman" w:hAnsi="Times New Roman" w:cs="Times New Roman"/>
          <w:bCs/>
        </w:rPr>
        <w:t xml:space="preserve"> Students will demonstrate advanced skills in analysis, teamwork, and oral and written communication. </w:t>
      </w:r>
      <w:r>
        <w:rPr>
          <w:rFonts w:ascii="Times New Roman" w:hAnsi="Times New Roman" w:cs="Times New Roman"/>
        </w:rPr>
        <w:t>[ULO 1]</w:t>
      </w:r>
    </w:p>
    <w:p>
      <w:pPr>
        <w:rPr>
          <w:rFonts w:cs="Times New Roman"/>
          <w:b/>
        </w:rPr>
      </w:pPr>
      <w:r>
        <w:rPr>
          <w:rFonts w:ascii="Times New Roman" w:hAnsi="Times New Roman" w:cs="Times New Roman"/>
          <w:b/>
          <w:bCs/>
        </w:rPr>
        <w:t>SLO 4:</w:t>
      </w:r>
      <w:r>
        <w:rPr>
          <w:rFonts w:ascii="Times New Roman" w:hAnsi="Times New Roman" w:cs="Times New Roman"/>
          <w:bCs/>
        </w:rPr>
        <w:t xml:space="preserve"> Students will recognize the importance of being good stewards of the marketing profession in regards to social responsibility, law and ethics, and the Christian Faith. [ULO 3]</w:t>
      </w:r>
      <w:r>
        <w:rPr>
          <w:rFonts w:cs="Times New Roman"/>
          <w:b/>
        </w:rPr>
        <w:t xml:space="preserve"> </w:t>
      </w:r>
    </w:p>
    <w:p>
      <w:pPr>
        <w:rPr>
          <w:rFonts w:cs="Times New Roman"/>
          <w:b/>
        </w:rPr>
      </w:pPr>
    </w:p>
    <w:p>
      <w:pPr>
        <w:tabs>
          <w:tab w:val="left" w:pos="360"/>
        </w:tabs>
        <w:rPr>
          <w:rFonts w:cs="Times New Roman"/>
          <w:b/>
        </w:rPr>
      </w:pPr>
    </w:p>
    <w:p>
      <w:pPr>
        <w:tabs>
          <w:tab w:val="left" w:pos="360"/>
        </w:tabs>
        <w:rPr>
          <w:rFonts w:cs="Times New Roman"/>
          <w:b/>
        </w:rPr>
      </w:pPr>
      <w:r>
        <w:rPr>
          <w:rFonts w:cs="Times New Roman"/>
          <w:b/>
        </w:rPr>
        <w:lastRenderedPageBreak/>
        <w:t>Appendix A: MRKT 339 Rubric for Group Project</w:t>
      </w:r>
    </w:p>
    <w:p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MRKT 339 Rubric for Assessment: “Team _____” Rubric for Group Project</w:t>
      </w: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5035"/>
        <w:gridCol w:w="990"/>
        <w:gridCol w:w="900"/>
        <w:gridCol w:w="2970"/>
      </w:tblGrid>
      <w:tr>
        <w:tc>
          <w:tcPr>
            <w:tcW w:w="50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 Points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Points</w:t>
            </w:r>
          </w:p>
        </w:tc>
        <w:tc>
          <w:tcPr>
            <w:tcW w:w="297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>
        <w:tc>
          <w:tcPr>
            <w:tcW w:w="5035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Design and Execution (</w:t>
            </w:r>
            <w:r>
              <w:rPr>
                <w:rFonts w:cs="Times New Roman"/>
                <w:b/>
                <w:sz w:val="18"/>
                <w:szCs w:val="18"/>
              </w:rPr>
              <w:t>ULO 1, SLO 3)</w:t>
            </w:r>
          </w:p>
        </w:tc>
        <w:tc>
          <w:tcPr>
            <w:tcW w:w="990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Inclusion of a Research Proposal for your Project (Chapter 3)</w:t>
            </w:r>
          </w:p>
          <w:p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all sections of Research Proposal (excluding cost and research supplier)</w:t>
            </w:r>
          </w:p>
          <w:p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defined the Research Objective</w:t>
            </w:r>
          </w:p>
          <w:p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 thought-out research design, sample to be interviewed, interviewing method etc.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Collection</w:t>
            </w:r>
          </w:p>
          <w:p>
            <w:pPr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Inclusion of detailed interviewer instructions, interviewer scripts to be followed,  data collection forms,  inclusion of quota sheets</w:t>
            </w:r>
          </w:p>
          <w:p>
            <w:pPr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Questionnaire construction:  Questions              worded and ordered appropriately; appropriate scales and response categories used</w:t>
            </w:r>
          </w:p>
          <w:p>
            <w:pPr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applicable, Inclusion of well-thought-out interviewer discussion guide 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Analysis</w:t>
            </w:r>
          </w:p>
          <w:p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Inclusion of outlined coding instructions</w:t>
            </w:r>
          </w:p>
          <w:p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Utilization of proper analytical techniques to analyze data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Reporting (</w:t>
            </w:r>
            <w:r>
              <w:rPr>
                <w:rFonts w:cs="Times New Roman"/>
                <w:b/>
                <w:sz w:val="18"/>
                <w:szCs w:val="18"/>
              </w:rPr>
              <w:t>ULO 2, SLO 1, 2)</w:t>
            </w:r>
          </w:p>
        </w:tc>
        <w:tc>
          <w:tcPr>
            <w:tcW w:w="990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Report</w:t>
            </w:r>
          </w:p>
          <w:p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is organized and well written; concise; free of typos and errors</w:t>
            </w:r>
          </w:p>
          <w:p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is clearly depicted in appropriately developed/labeled tables and graphs</w:t>
            </w:r>
          </w:p>
          <w:p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Captured the Insights; Used “</w:t>
            </w:r>
            <w:proofErr w:type="spellStart"/>
            <w:r>
              <w:rPr>
                <w:sz w:val="18"/>
                <w:szCs w:val="18"/>
              </w:rPr>
              <w:t>storylining</w:t>
            </w:r>
            <w:proofErr w:type="spellEnd"/>
            <w:r>
              <w:rPr>
                <w:sz w:val="18"/>
                <w:szCs w:val="18"/>
              </w:rPr>
              <w:t>”; Including “So what….Now What” recommendations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Report</w:t>
            </w:r>
          </w:p>
          <w:p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Clear oral presentation; </w:t>
            </w:r>
            <w:proofErr w:type="gramStart"/>
            <w:r>
              <w:rPr>
                <w:sz w:val="18"/>
                <w:szCs w:val="18"/>
              </w:rPr>
              <w:t>Well</w:t>
            </w:r>
            <w:proofErr w:type="gramEnd"/>
            <w:r>
              <w:rPr>
                <w:sz w:val="18"/>
                <w:szCs w:val="18"/>
              </w:rPr>
              <w:t xml:space="preserve"> organized and delivered.  Charts support talking points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Team’s evaluation of each team member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5035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90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sz w:val="18"/>
          <w:szCs w:val="18"/>
        </w:rPr>
      </w:pPr>
    </w:p>
    <w:p>
      <w:pPr>
        <w:tabs>
          <w:tab w:val="left" w:pos="162"/>
        </w:tabs>
        <w:ind w:left="162" w:hanging="162"/>
        <w:rPr>
          <w:rFonts w:cs="Times New Roman"/>
          <w:sz w:val="18"/>
          <w:szCs w:val="18"/>
          <w:u w:val="single"/>
        </w:rPr>
      </w:pPr>
      <w:r>
        <w:rPr>
          <w:rFonts w:cs="Times New Roman"/>
          <w:b/>
          <w:sz w:val="18"/>
          <w:szCs w:val="18"/>
          <w:u w:val="single"/>
        </w:rPr>
        <w:t>ULO 1:</w:t>
      </w:r>
      <w:r>
        <w:rPr>
          <w:rFonts w:cs="Times New Roman"/>
          <w:sz w:val="18"/>
          <w:szCs w:val="18"/>
          <w:u w:val="single"/>
        </w:rPr>
        <w:t xml:space="preserve"> MRKT 339 Research </w:t>
      </w:r>
      <w:proofErr w:type="gramStart"/>
      <w:r>
        <w:rPr>
          <w:rFonts w:cs="Times New Roman"/>
          <w:sz w:val="18"/>
          <w:szCs w:val="18"/>
          <w:u w:val="single"/>
        </w:rPr>
        <w:t>Project  –</w:t>
      </w:r>
      <w:proofErr w:type="gramEnd"/>
      <w:r>
        <w:rPr>
          <w:rFonts w:cs="Times New Roman"/>
          <w:sz w:val="18"/>
          <w:szCs w:val="18"/>
          <w:u w:val="single"/>
        </w:rPr>
        <w:t xml:space="preserve"> Rubric item Category “Project Design and Execution”</w:t>
      </w:r>
    </w:p>
    <w:p>
      <w:pPr>
        <w:tabs>
          <w:tab w:val="left" w:pos="162"/>
        </w:tabs>
        <w:ind w:left="162" w:hanging="162"/>
        <w:rPr>
          <w:rFonts w:cs="Times New Roman"/>
          <w:bCs/>
          <w:sz w:val="18"/>
          <w:szCs w:val="18"/>
        </w:rPr>
      </w:pPr>
      <w:r>
        <w:rPr>
          <w:rFonts w:cs="Times New Roman"/>
          <w:sz w:val="18"/>
          <w:szCs w:val="18"/>
        </w:rPr>
        <w:tab/>
        <w:t xml:space="preserve">[ULO 1] Foundations for Learning: Develop skills common to the liberal arts and sciences: research, analysis, reflection, and communication. [SLO 3] </w:t>
      </w:r>
      <w:r>
        <w:rPr>
          <w:rFonts w:cs="Times New Roman"/>
          <w:bCs/>
          <w:sz w:val="18"/>
          <w:szCs w:val="18"/>
        </w:rPr>
        <w:t xml:space="preserve">Students will demonstrate advanced skills in analysis, teamwork, and oral and written communication. </w:t>
      </w:r>
    </w:p>
    <w:p>
      <w:pPr>
        <w:tabs>
          <w:tab w:val="left" w:pos="162"/>
        </w:tabs>
        <w:ind w:left="162" w:hanging="162"/>
        <w:rPr>
          <w:rFonts w:cs="Times New Roman"/>
          <w:sz w:val="18"/>
          <w:szCs w:val="18"/>
          <w:u w:val="single"/>
        </w:rPr>
      </w:pPr>
      <w:r>
        <w:rPr>
          <w:rFonts w:cs="Times New Roman"/>
          <w:b/>
          <w:sz w:val="18"/>
          <w:szCs w:val="18"/>
          <w:u w:val="single"/>
        </w:rPr>
        <w:t>ULO 4:</w:t>
      </w:r>
      <w:r>
        <w:rPr>
          <w:rFonts w:cs="Times New Roman"/>
          <w:sz w:val="18"/>
          <w:szCs w:val="18"/>
          <w:u w:val="single"/>
        </w:rPr>
        <w:t xml:space="preserve"> MRKT 339 Research </w:t>
      </w:r>
      <w:proofErr w:type="gramStart"/>
      <w:r>
        <w:rPr>
          <w:rFonts w:cs="Times New Roman"/>
          <w:sz w:val="18"/>
          <w:szCs w:val="18"/>
          <w:u w:val="single"/>
        </w:rPr>
        <w:t>Project  –</w:t>
      </w:r>
      <w:proofErr w:type="gramEnd"/>
      <w:r>
        <w:rPr>
          <w:rFonts w:cs="Times New Roman"/>
          <w:sz w:val="18"/>
          <w:szCs w:val="18"/>
          <w:u w:val="single"/>
        </w:rPr>
        <w:t xml:space="preserve"> Rubric item Category “Project Reporting”</w:t>
      </w:r>
    </w:p>
    <w:p>
      <w:pPr>
        <w:tabs>
          <w:tab w:val="left" w:pos="162"/>
        </w:tabs>
        <w:ind w:left="162" w:hanging="162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  <w:t>[ULO 1] Specialized skills and scholarship: Become proficient in the scholarship of their discipline and demonstrate specialized skills needed to pursue a career and/or graduate school. [SLO 1] S</w:t>
      </w:r>
      <w:r>
        <w:rPr>
          <w:rFonts w:eastAsia="Calibri" w:cs="Times New Roman"/>
          <w:sz w:val="18"/>
          <w:szCs w:val="18"/>
        </w:rPr>
        <w:t>tudents will apply key marketing strategies in the changing real-world environment demonstrating a skilled understanding of the marketing function’s impact on organizations, consumers and society.</w:t>
      </w:r>
      <w:r>
        <w:rPr>
          <w:rFonts w:cs="Times New Roman"/>
          <w:sz w:val="18"/>
          <w:szCs w:val="18"/>
        </w:rPr>
        <w:t xml:space="preserve"> [SLO 2} </w:t>
      </w:r>
      <w:r>
        <w:rPr>
          <w:rFonts w:cs="Times New Roman"/>
          <w:bCs/>
          <w:sz w:val="18"/>
          <w:szCs w:val="18"/>
        </w:rPr>
        <w:t>Students will know systems and processes for analyzing marketing opportunities and problems.</w:t>
      </w:r>
    </w:p>
    <w:p>
      <w:pPr>
        <w:tabs>
          <w:tab w:val="left" w:pos="360"/>
        </w:tabs>
        <w:ind w:left="360" w:hanging="360"/>
        <w:rPr>
          <w:rFonts w:cs="Times New Roman"/>
          <w:b/>
        </w:rPr>
      </w:pPr>
    </w:p>
    <w:p>
      <w:pPr>
        <w:tabs>
          <w:tab w:val="left" w:pos="360"/>
        </w:tabs>
        <w:ind w:left="360" w:hanging="360"/>
        <w:rPr>
          <w:rFonts w:cs="Times New Roman"/>
          <w:b/>
        </w:rPr>
      </w:pPr>
      <w:r>
        <w:rPr>
          <w:rFonts w:cs="Times New Roman"/>
          <w:b/>
        </w:rPr>
        <w:lastRenderedPageBreak/>
        <w:t>Appendix B: MRKT 377 IMC Project Rubric for Assessment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GRADE SHEET: FINAL ADVERTISING CAMPAIGN PLAN REPORT “Team ____”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Guidelines Followed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1, SLO 3)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Concepts Understood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1, SLO 3)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Situation Analysis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1, SLO 3)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Creative Strategy/Big Idea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                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2, SLO 1, 2)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Print Ads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2, SLO 1, 2)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Radio Ad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2, SLO 1, 2)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PR Event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2, SLO 1, 2)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TV Ad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2, SLO 1, 2)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Guerilla, Online, Social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2, SLO 1, 2)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Arguments Supported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1, SLO 3)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Grammar, Typo, Format, Organization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                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1, SLO 3)</w:t>
      </w:r>
    </w:p>
    <w:p>
      <w:pPr>
        <w:widowControl w:val="0"/>
        <w:numPr>
          <w:ilvl w:val="0"/>
          <w:numId w:val="11"/>
        </w:numPr>
        <w:tabs>
          <w:tab w:val="left" w:pos="270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Main Message, Strategic Thinking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                /5 points 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(ULO 1, SLO 3)</w:t>
      </w:r>
    </w:p>
    <w:p>
      <w:pPr>
        <w:widowContro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Total Points: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/60</w:t>
      </w:r>
    </w:p>
    <w:p>
      <w:pPr>
        <w:widowContro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Comments: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>
      <w:pPr>
        <w:widowContro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>
      <w:pPr>
        <w:widowControl w:val="0"/>
        <w:tabs>
          <w:tab w:val="left" w:pos="162"/>
        </w:tabs>
        <w:ind w:left="162" w:hanging="162"/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ULO 1:</w:t>
      </w:r>
      <w:r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  <w:t xml:space="preserve"> MRKT 337 Integrated Marketing Communication Plan – Rubric items 1–3 and 10–12.</w:t>
      </w:r>
    </w:p>
    <w:p>
      <w:pPr>
        <w:widowControl w:val="0"/>
        <w:tabs>
          <w:tab w:val="left" w:pos="162"/>
        </w:tabs>
        <w:ind w:left="162" w:hanging="162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[ULO 1] Foundations for Learning: Develop skills common to the liberal arts and sciences: research, analysis, reflection, and communication. [SLO 3]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Students will demonstrate advanced skills in analysis, teamwork, and oral and written communication. </w:t>
      </w:r>
    </w:p>
    <w:p>
      <w:pPr>
        <w:widowControl w:val="0"/>
        <w:tabs>
          <w:tab w:val="left" w:pos="162"/>
        </w:tabs>
        <w:ind w:left="162" w:hanging="162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>
      <w:pPr>
        <w:widowControl w:val="0"/>
        <w:tabs>
          <w:tab w:val="left" w:pos="162"/>
        </w:tabs>
        <w:ind w:left="162" w:hanging="162"/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ULO 4:</w:t>
      </w:r>
      <w:r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  <w:t xml:space="preserve"> MRKT 337 Integrated Marketing Communication Plan – Rubric items 4–9</w:t>
      </w:r>
    </w:p>
    <w:p>
      <w:pPr>
        <w:tabs>
          <w:tab w:val="left" w:pos="360"/>
        </w:tabs>
        <w:ind w:left="360" w:hanging="360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[ULO 1] Specialized skills and scholarship: Become proficient in the scholarship of their discipline and demonstrate specialized skills needed to pursue a career and/or graduate school. [SLO 1] Students will apply key marketing strategies in the changing real-world environment demonstrating a skilled understanding of the marketing function’s impact on organizations, consumers and society. [SLO 2}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Students will know systems and processes for analyzing marketing opportunities and problems</w:t>
      </w:r>
    </w:p>
    <w:p>
      <w:pPr>
        <w:tabs>
          <w:tab w:val="left" w:pos="360"/>
        </w:tabs>
        <w:ind w:left="360" w:hanging="360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</w:p>
    <w:p>
      <w:pPr>
        <w:tabs>
          <w:tab w:val="left" w:pos="360"/>
        </w:tabs>
        <w:ind w:left="360" w:hanging="360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p>
      <w:pPr>
        <w:tabs>
          <w:tab w:val="left" w:pos="360"/>
        </w:tabs>
        <w:ind w:left="360" w:hanging="360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Appendix C: MRKT 333 Ad Project Rubric</w:t>
      </w:r>
    </w:p>
    <w:tbl>
      <w:tblPr>
        <w:tblW w:w="11040" w:type="dxa"/>
        <w:tblLook w:val="04A0" w:firstRow="1" w:lastRow="0" w:firstColumn="1" w:lastColumn="0" w:noHBand="0" w:noVBand="1"/>
      </w:tblPr>
      <w:tblGrid>
        <w:gridCol w:w="3680"/>
        <w:gridCol w:w="3680"/>
        <w:gridCol w:w="3680"/>
      </w:tblGrid>
      <w:tr>
        <w:trPr>
          <w:trHeight w:val="319"/>
        </w:trPr>
        <w:tc>
          <w:tcPr>
            <w:tcW w:w="1104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Rubric for MRKT 333 Ad Project: To Develop skills common to the liberal arts and sciences: research, analysis, reflection, and communication (Learning Outcome #1)</w:t>
            </w:r>
          </w:p>
        </w:tc>
      </w:tr>
      <w:tr>
        <w:trPr>
          <w:trHeight w:val="342"/>
        </w:trPr>
        <w:tc>
          <w:tcPr>
            <w:tcW w:w="1104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3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rPr>
          <w:trHeight w:val="88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final report analyzes few relevant consumer behavior concepts used in the ad and largely fails to effectively explain them.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final report analyzes several relevant consumer behavior concepts used in the ad and somewhat effectively explains them.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final report analyzes and effectively explains a large number of consumer behavior concepts used in the ad.</w:t>
            </w:r>
          </w:p>
        </w:tc>
      </w:tr>
    </w:tbl>
    <w:p>
      <w:pPr>
        <w:tabs>
          <w:tab w:val="left" w:pos="360"/>
        </w:tabs>
        <w:ind w:left="360" w:hanging="360"/>
        <w:rPr>
          <w:rFonts w:cs="Times New Roman"/>
          <w:b/>
          <w:sz w:val="18"/>
          <w:szCs w:val="18"/>
        </w:rPr>
      </w:pPr>
    </w:p>
    <w:tbl>
      <w:tblPr>
        <w:tblW w:w="11040" w:type="dxa"/>
        <w:tblLook w:val="04A0" w:firstRow="1" w:lastRow="0" w:firstColumn="1" w:lastColumn="0" w:noHBand="0" w:noVBand="1"/>
      </w:tblPr>
      <w:tblGrid>
        <w:gridCol w:w="3680"/>
        <w:gridCol w:w="3680"/>
        <w:gridCol w:w="3680"/>
      </w:tblGrid>
      <w:tr>
        <w:trPr>
          <w:trHeight w:val="600"/>
        </w:trPr>
        <w:tc>
          <w:tcPr>
            <w:tcW w:w="11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Appendix D: Rubric for MRKT 333 Ad Project:  To demonstrate specialized skills needed to pursue a career and/or graduate school (Learning Outcome #4)</w:t>
            </w:r>
          </w:p>
        </w:tc>
      </w:tr>
      <w:tr>
        <w:trPr>
          <w:trHeight w:val="223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>
        <w:trPr>
          <w:trHeight w:val="43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final ad is of poor quality.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final ad is of fair quality.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final ad is of professional or near- professional quality.</w:t>
            </w:r>
          </w:p>
        </w:tc>
      </w:tr>
      <w:tr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Target: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60% of teams score 3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tabs>
          <w:tab w:val="left" w:pos="360"/>
        </w:tabs>
        <w:rPr>
          <w:rFonts w:cs="Times New Roman"/>
          <w:b/>
          <w:sz w:val="18"/>
          <w:szCs w:val="18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72C"/>
    <w:multiLevelType w:val="hybridMultilevel"/>
    <w:tmpl w:val="E84EB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845C7"/>
    <w:multiLevelType w:val="hybridMultilevel"/>
    <w:tmpl w:val="70EA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0C84"/>
    <w:multiLevelType w:val="hybridMultilevel"/>
    <w:tmpl w:val="D16A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098"/>
    <w:multiLevelType w:val="hybridMultilevel"/>
    <w:tmpl w:val="92544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080B"/>
    <w:multiLevelType w:val="hybridMultilevel"/>
    <w:tmpl w:val="9EEC6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B44E44"/>
    <w:multiLevelType w:val="hybridMultilevel"/>
    <w:tmpl w:val="789A1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593F9A"/>
    <w:multiLevelType w:val="hybridMultilevel"/>
    <w:tmpl w:val="9196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1E3E"/>
    <w:multiLevelType w:val="hybridMultilevel"/>
    <w:tmpl w:val="C17E7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545240"/>
    <w:multiLevelType w:val="hybridMultilevel"/>
    <w:tmpl w:val="FBB4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70FF"/>
    <w:multiLevelType w:val="hybridMultilevel"/>
    <w:tmpl w:val="82AC5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20101"/>
    <w:multiLevelType w:val="hybridMultilevel"/>
    <w:tmpl w:val="116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E93679-7577-4289-ADE6-9AF0E3D8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Babyak, Andrew</cp:lastModifiedBy>
  <cp:revision>2</cp:revision>
  <cp:lastPrinted>2017-05-16T20:50:00Z</cp:lastPrinted>
  <dcterms:created xsi:type="dcterms:W3CDTF">2017-05-26T13:03:00Z</dcterms:created>
  <dcterms:modified xsi:type="dcterms:W3CDTF">2017-05-26T13:03:00Z</dcterms:modified>
</cp:coreProperties>
</file>