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CD6D6" w14:textId="77777777" w:rsidR="00CA4F00" w:rsidRPr="000C0699" w:rsidRDefault="00596581" w:rsidP="00CA4F00">
      <w:pPr>
        <w:rPr>
          <w:b/>
        </w:rPr>
      </w:pPr>
      <w:r>
        <w:t>Department name: English</w:t>
      </w:r>
      <w:r w:rsidR="00CA4F00">
        <w:tab/>
      </w:r>
      <w:r w:rsidR="00CA4F00">
        <w:tab/>
        <w:t xml:space="preserve">Major name: </w:t>
      </w:r>
      <w:r w:rsidR="001E4E1D">
        <w:t>English (B.A.)</w:t>
      </w:r>
    </w:p>
    <w:p w14:paraId="56BAC501" w14:textId="77777777" w:rsidR="003E0859" w:rsidRDefault="00CA4F00" w:rsidP="003E0859">
      <w:pPr>
        <w:rPr>
          <w:rFonts w:eastAsia="Times New Roman" w:cs="Times New Roman"/>
          <w:szCs w:val="24"/>
        </w:rPr>
      </w:pPr>
      <w:r>
        <w:t xml:space="preserve">Department mission: </w:t>
      </w:r>
      <w:r w:rsidR="003E0859" w:rsidRPr="003E0859">
        <w:rPr>
          <w:rFonts w:eastAsia="Times New Roman" w:cs="Times New Roman"/>
          <w:szCs w:val="24"/>
        </w:rPr>
        <w:t>The English department is a community of writers, critics, and teaching scholars.  We are guided by the understanding that language significantly shapes our identity, deepens our interactions with others, and enables us to change the world.  We emphasize the interdependence of creativity, theory, and vocation.  Therefore, our curriculum offers a comprehensive education in literature, theory, creative writing and professional writing.</w:t>
      </w:r>
    </w:p>
    <w:p w14:paraId="56249B77" w14:textId="77777777" w:rsidR="00CA4F00" w:rsidRPr="00BC7BA7" w:rsidRDefault="00CA4F00" w:rsidP="00CA4F00">
      <w:pPr>
        <w:rPr>
          <w:i/>
        </w:rPr>
      </w:pPr>
    </w:p>
    <w:tbl>
      <w:tblPr>
        <w:tblStyle w:val="TableGrid"/>
        <w:tblW w:w="18288" w:type="dxa"/>
        <w:tblInd w:w="-792" w:type="dxa"/>
        <w:tblLook w:val="04A0" w:firstRow="1" w:lastRow="0" w:firstColumn="1" w:lastColumn="0" w:noHBand="0" w:noVBand="1"/>
      </w:tblPr>
      <w:tblGrid>
        <w:gridCol w:w="1779"/>
        <w:gridCol w:w="1962"/>
        <w:gridCol w:w="5529"/>
        <w:gridCol w:w="1537"/>
        <w:gridCol w:w="2049"/>
        <w:gridCol w:w="3275"/>
        <w:gridCol w:w="2157"/>
      </w:tblGrid>
      <w:tr w:rsidR="00CD74DF" w14:paraId="4658F06E" w14:textId="77777777" w:rsidTr="00CD74DF">
        <w:trPr>
          <w:tblHeader/>
        </w:trPr>
        <w:tc>
          <w:tcPr>
            <w:tcW w:w="1779" w:type="dxa"/>
            <w:tcBorders>
              <w:bottom w:val="single" w:sz="4" w:space="0" w:color="auto"/>
            </w:tcBorders>
          </w:tcPr>
          <w:p w14:paraId="3922300B" w14:textId="51A6DD4C" w:rsidR="00CD74DF" w:rsidRDefault="00CD74DF" w:rsidP="00A00146">
            <w:pPr>
              <w:rPr>
                <w:rFonts w:ascii="Arial Narrow" w:hAnsi="Arial Narrow"/>
                <w:b/>
                <w:sz w:val="20"/>
                <w:szCs w:val="20"/>
              </w:rPr>
            </w:pPr>
            <w:r>
              <w:rPr>
                <w:rFonts w:ascii="Arial Narrow" w:hAnsi="Arial Narrow"/>
                <w:b/>
                <w:sz w:val="20"/>
                <w:szCs w:val="20"/>
              </w:rPr>
              <w:t>ULO</w:t>
            </w:r>
          </w:p>
        </w:tc>
        <w:tc>
          <w:tcPr>
            <w:tcW w:w="1962" w:type="dxa"/>
            <w:tcBorders>
              <w:bottom w:val="single" w:sz="4" w:space="0" w:color="auto"/>
            </w:tcBorders>
          </w:tcPr>
          <w:p w14:paraId="556D17D8" w14:textId="4A264497" w:rsidR="00CD74DF" w:rsidRPr="00B3447D" w:rsidRDefault="00CD74DF" w:rsidP="00A00146">
            <w:pPr>
              <w:rPr>
                <w:rFonts w:ascii="Arial Narrow" w:hAnsi="Arial Narrow"/>
                <w:b/>
                <w:sz w:val="20"/>
                <w:szCs w:val="20"/>
              </w:rPr>
            </w:pPr>
            <w:r>
              <w:rPr>
                <w:rFonts w:ascii="Arial Narrow" w:hAnsi="Arial Narrow"/>
                <w:b/>
                <w:sz w:val="20"/>
                <w:szCs w:val="20"/>
              </w:rPr>
              <w:t>CWEOs</w:t>
            </w:r>
          </w:p>
        </w:tc>
        <w:tc>
          <w:tcPr>
            <w:tcW w:w="5529" w:type="dxa"/>
            <w:tcBorders>
              <w:bottom w:val="single" w:sz="4" w:space="0" w:color="auto"/>
            </w:tcBorders>
          </w:tcPr>
          <w:p w14:paraId="55389DB9" w14:textId="77777777" w:rsidR="00CD74DF" w:rsidRPr="00A04E46" w:rsidRDefault="00CD74DF" w:rsidP="003E0859">
            <w:pPr>
              <w:rPr>
                <w:rFonts w:ascii="Arial Narrow" w:hAnsi="Arial Narrow"/>
                <w:b/>
                <w:sz w:val="20"/>
                <w:szCs w:val="20"/>
              </w:rPr>
            </w:pPr>
            <w:r>
              <w:rPr>
                <w:rFonts w:ascii="Arial Narrow" w:hAnsi="Arial Narrow"/>
                <w:b/>
                <w:sz w:val="20"/>
                <w:szCs w:val="20"/>
              </w:rPr>
              <w:t xml:space="preserve">Student Learning </w:t>
            </w:r>
            <w:r w:rsidRPr="00A04E46">
              <w:rPr>
                <w:rFonts w:ascii="Arial Narrow" w:hAnsi="Arial Narrow"/>
                <w:b/>
                <w:sz w:val="20"/>
                <w:szCs w:val="20"/>
              </w:rPr>
              <w:t>Outcome/Objective</w:t>
            </w:r>
          </w:p>
          <w:p w14:paraId="78079D64" w14:textId="77777777" w:rsidR="00CD74DF" w:rsidRPr="00A04E46" w:rsidRDefault="00CD74DF" w:rsidP="003E0859">
            <w:pPr>
              <w:rPr>
                <w:rFonts w:ascii="Arial Narrow" w:hAnsi="Arial Narrow"/>
                <w:sz w:val="20"/>
                <w:szCs w:val="20"/>
              </w:rPr>
            </w:pPr>
          </w:p>
        </w:tc>
        <w:tc>
          <w:tcPr>
            <w:tcW w:w="1537" w:type="dxa"/>
            <w:tcBorders>
              <w:bottom w:val="single" w:sz="4" w:space="0" w:color="auto"/>
            </w:tcBorders>
          </w:tcPr>
          <w:p w14:paraId="572E07B4" w14:textId="77777777" w:rsidR="00CD74DF" w:rsidRPr="00A04E46" w:rsidRDefault="00CD74DF" w:rsidP="00A00146">
            <w:pPr>
              <w:rPr>
                <w:rFonts w:ascii="Arial Narrow" w:hAnsi="Arial Narrow"/>
                <w:b/>
                <w:sz w:val="20"/>
                <w:szCs w:val="20"/>
              </w:rPr>
            </w:pPr>
            <w:r>
              <w:rPr>
                <w:rFonts w:ascii="Arial Narrow" w:hAnsi="Arial Narrow"/>
                <w:b/>
                <w:sz w:val="20"/>
                <w:szCs w:val="20"/>
              </w:rPr>
              <w:t xml:space="preserve">Courses </w:t>
            </w:r>
          </w:p>
        </w:tc>
        <w:tc>
          <w:tcPr>
            <w:tcW w:w="2049" w:type="dxa"/>
            <w:tcBorders>
              <w:bottom w:val="single" w:sz="4" w:space="0" w:color="auto"/>
            </w:tcBorders>
          </w:tcPr>
          <w:p w14:paraId="1BEA6055" w14:textId="77777777" w:rsidR="00CD74DF" w:rsidRPr="00A04E46" w:rsidRDefault="00CD74DF" w:rsidP="00A00146">
            <w:pPr>
              <w:rPr>
                <w:rFonts w:ascii="Arial Narrow" w:hAnsi="Arial Narrow"/>
                <w:sz w:val="20"/>
                <w:szCs w:val="20"/>
              </w:rPr>
            </w:pPr>
            <w:r w:rsidRPr="00A04E46">
              <w:rPr>
                <w:rFonts w:ascii="Arial Narrow" w:hAnsi="Arial Narrow"/>
                <w:b/>
                <w:sz w:val="20"/>
                <w:szCs w:val="20"/>
              </w:rPr>
              <w:t>Measure</w:t>
            </w:r>
            <w:r>
              <w:rPr>
                <w:rFonts w:ascii="Arial Narrow" w:hAnsi="Arial Narrow"/>
                <w:sz w:val="20"/>
                <w:szCs w:val="20"/>
              </w:rPr>
              <w:t xml:space="preserve"> </w:t>
            </w:r>
          </w:p>
        </w:tc>
        <w:tc>
          <w:tcPr>
            <w:tcW w:w="3275" w:type="dxa"/>
            <w:tcBorders>
              <w:bottom w:val="single" w:sz="4" w:space="0" w:color="auto"/>
            </w:tcBorders>
          </w:tcPr>
          <w:p w14:paraId="097E4B7D" w14:textId="77777777" w:rsidR="00CD74DF" w:rsidRPr="00A04E46" w:rsidRDefault="00CD74DF" w:rsidP="00A00146">
            <w:pPr>
              <w:rPr>
                <w:rFonts w:ascii="Arial Narrow" w:hAnsi="Arial Narrow"/>
                <w:sz w:val="20"/>
                <w:szCs w:val="20"/>
              </w:rPr>
            </w:pPr>
            <w:r w:rsidRPr="00A04E46">
              <w:rPr>
                <w:rFonts w:ascii="Arial Narrow" w:hAnsi="Arial Narrow"/>
                <w:b/>
                <w:sz w:val="20"/>
                <w:szCs w:val="20"/>
              </w:rPr>
              <w:t>Target</w:t>
            </w:r>
            <w:r>
              <w:rPr>
                <w:rFonts w:ascii="Arial Narrow" w:hAnsi="Arial Narrow"/>
                <w:sz w:val="20"/>
                <w:szCs w:val="20"/>
              </w:rPr>
              <w:t xml:space="preserve"> </w:t>
            </w:r>
          </w:p>
        </w:tc>
        <w:tc>
          <w:tcPr>
            <w:tcW w:w="2157" w:type="dxa"/>
            <w:tcBorders>
              <w:bottom w:val="single" w:sz="4" w:space="0" w:color="auto"/>
            </w:tcBorders>
          </w:tcPr>
          <w:p w14:paraId="4D22AD23" w14:textId="77777777" w:rsidR="00CD74DF" w:rsidRPr="00933353" w:rsidRDefault="00CD74DF" w:rsidP="00A00146">
            <w:pPr>
              <w:rPr>
                <w:rFonts w:ascii="Arial Narrow" w:hAnsi="Arial Narrow"/>
                <w:sz w:val="20"/>
                <w:szCs w:val="20"/>
              </w:rPr>
            </w:pPr>
            <w:r>
              <w:rPr>
                <w:rFonts w:ascii="Arial Narrow" w:hAnsi="Arial Narrow"/>
                <w:b/>
                <w:sz w:val="20"/>
                <w:szCs w:val="20"/>
              </w:rPr>
              <w:t xml:space="preserve">Timeline </w:t>
            </w:r>
          </w:p>
        </w:tc>
      </w:tr>
      <w:tr w:rsidR="00CD74DF" w14:paraId="30DBAE35" w14:textId="77777777" w:rsidTr="00CD74DF">
        <w:tc>
          <w:tcPr>
            <w:tcW w:w="1779" w:type="dxa"/>
            <w:shd w:val="clear" w:color="auto" w:fill="D9D9D9" w:themeFill="background1" w:themeFillShade="D9"/>
          </w:tcPr>
          <w:p w14:paraId="7FE612A9" w14:textId="77777777" w:rsidR="00CD74DF" w:rsidRPr="00A00146" w:rsidRDefault="00CD74DF" w:rsidP="00A00146">
            <w:pPr>
              <w:rPr>
                <w:rFonts w:ascii="Arial Narrow" w:hAnsi="Arial Narrow"/>
                <w:sz w:val="18"/>
                <w:szCs w:val="18"/>
              </w:rPr>
            </w:pPr>
          </w:p>
        </w:tc>
        <w:tc>
          <w:tcPr>
            <w:tcW w:w="1962" w:type="dxa"/>
            <w:shd w:val="clear" w:color="auto" w:fill="D9D9D9" w:themeFill="background1" w:themeFillShade="D9"/>
          </w:tcPr>
          <w:p w14:paraId="5D0C8832" w14:textId="6F99F201" w:rsidR="00CD74DF" w:rsidRPr="00A00146" w:rsidRDefault="00CD74DF" w:rsidP="00A00146">
            <w:pPr>
              <w:rPr>
                <w:rFonts w:ascii="Arial Narrow" w:hAnsi="Arial Narrow"/>
                <w:sz w:val="18"/>
                <w:szCs w:val="18"/>
              </w:rPr>
            </w:pPr>
          </w:p>
        </w:tc>
        <w:tc>
          <w:tcPr>
            <w:tcW w:w="5529" w:type="dxa"/>
            <w:tcBorders>
              <w:bottom w:val="single" w:sz="4" w:space="0" w:color="auto"/>
            </w:tcBorders>
            <w:shd w:val="clear" w:color="auto" w:fill="D9D9D9" w:themeFill="background1" w:themeFillShade="D9"/>
          </w:tcPr>
          <w:p w14:paraId="44D1D702" w14:textId="77777777" w:rsidR="00CD74DF" w:rsidRPr="00CA51B4" w:rsidRDefault="00CD74DF" w:rsidP="008248CB">
            <w:pPr>
              <w:rPr>
                <w:rFonts w:ascii="Arial Narrow" w:hAnsi="Arial Narrow"/>
                <w:sz w:val="20"/>
                <w:szCs w:val="20"/>
              </w:rPr>
            </w:pPr>
            <w:r w:rsidRPr="00A04E46">
              <w:rPr>
                <w:rFonts w:ascii="Arial Narrow" w:hAnsi="Arial Narrow"/>
                <w:sz w:val="20"/>
                <w:szCs w:val="20"/>
              </w:rPr>
              <w:t>(Students will demonstrate the ability to +[Bloom’s action verb]+ [something]</w:t>
            </w:r>
          </w:p>
        </w:tc>
        <w:tc>
          <w:tcPr>
            <w:tcW w:w="1537" w:type="dxa"/>
            <w:shd w:val="clear" w:color="auto" w:fill="D9D9D9" w:themeFill="background1" w:themeFillShade="D9"/>
          </w:tcPr>
          <w:p w14:paraId="41323055" w14:textId="77777777" w:rsidR="00CD74DF" w:rsidRDefault="00CD74DF" w:rsidP="003E0859">
            <w:pPr>
              <w:rPr>
                <w:rFonts w:ascii="Arial Narrow" w:hAnsi="Arial Narrow"/>
                <w:sz w:val="20"/>
                <w:szCs w:val="20"/>
              </w:rPr>
            </w:pPr>
            <w:r>
              <w:rPr>
                <w:rFonts w:ascii="Arial Narrow" w:hAnsi="Arial Narrow"/>
                <w:sz w:val="20"/>
                <w:szCs w:val="20"/>
              </w:rPr>
              <w:t xml:space="preserve">Courses in which </w:t>
            </w:r>
            <w:r w:rsidRPr="00B3447D">
              <w:rPr>
                <w:rFonts w:ascii="Arial Narrow" w:hAnsi="Arial Narrow"/>
                <w:b/>
                <w:sz w:val="20"/>
                <w:szCs w:val="20"/>
              </w:rPr>
              <w:t>students receive feedback</w:t>
            </w:r>
            <w:r>
              <w:rPr>
                <w:rFonts w:ascii="Arial Narrow" w:hAnsi="Arial Narrow"/>
                <w:sz w:val="20"/>
                <w:szCs w:val="20"/>
              </w:rPr>
              <w:t xml:space="preserve"> on this learning objective.</w:t>
            </w:r>
          </w:p>
        </w:tc>
        <w:tc>
          <w:tcPr>
            <w:tcW w:w="2049" w:type="dxa"/>
            <w:shd w:val="clear" w:color="auto" w:fill="D9D9D9" w:themeFill="background1" w:themeFillShade="D9"/>
          </w:tcPr>
          <w:p w14:paraId="3D750718" w14:textId="77777777" w:rsidR="00CD74DF" w:rsidRDefault="00CD74DF" w:rsidP="003E0859">
            <w:pPr>
              <w:rPr>
                <w:rFonts w:ascii="Arial Narrow" w:hAnsi="Arial Narrow"/>
                <w:sz w:val="20"/>
                <w:szCs w:val="20"/>
              </w:rPr>
            </w:pPr>
            <w:r w:rsidRPr="00A04E46">
              <w:rPr>
                <w:rFonts w:ascii="Arial Narrow" w:hAnsi="Arial Narrow"/>
                <w:sz w:val="20"/>
                <w:szCs w:val="20"/>
              </w:rPr>
              <w:t>Method to gauge achievement of expected results.</w:t>
            </w:r>
            <w:r>
              <w:rPr>
                <w:rFonts w:ascii="Arial Narrow" w:hAnsi="Arial Narrow"/>
                <w:sz w:val="20"/>
                <w:szCs w:val="20"/>
              </w:rPr>
              <w:t xml:space="preserve"> A m</w:t>
            </w:r>
            <w:r w:rsidRPr="00A04E46">
              <w:rPr>
                <w:rFonts w:ascii="Arial Narrow" w:hAnsi="Arial Narrow"/>
                <w:sz w:val="20"/>
                <w:szCs w:val="20"/>
              </w:rPr>
              <w:t>easure can relate to multiple outcomes</w:t>
            </w:r>
          </w:p>
        </w:tc>
        <w:tc>
          <w:tcPr>
            <w:tcW w:w="3275" w:type="dxa"/>
            <w:shd w:val="clear" w:color="auto" w:fill="D9D9D9" w:themeFill="background1" w:themeFillShade="D9"/>
          </w:tcPr>
          <w:p w14:paraId="4D9DF1DE" w14:textId="77777777" w:rsidR="00CD74DF" w:rsidRDefault="00CD74DF" w:rsidP="003E0859">
            <w:pPr>
              <w:rPr>
                <w:rFonts w:ascii="Arial Narrow" w:hAnsi="Arial Narrow"/>
                <w:sz w:val="20"/>
                <w:szCs w:val="20"/>
              </w:rPr>
            </w:pPr>
            <w:r w:rsidRPr="00CA51B4">
              <w:rPr>
                <w:rFonts w:ascii="Arial Narrow" w:hAnsi="Arial Narrow"/>
                <w:sz w:val="20"/>
                <w:szCs w:val="20"/>
              </w:rPr>
              <w:t>Overall level for satisfactory performance on a Measure- Outcome/Objective combination</w:t>
            </w:r>
            <w:r>
              <w:rPr>
                <w:rFonts w:ascii="Arial Narrow" w:hAnsi="Arial Narrow"/>
                <w:sz w:val="20"/>
                <w:szCs w:val="20"/>
              </w:rPr>
              <w:t>. Every outcome/measure pair has its own target.</w:t>
            </w:r>
          </w:p>
        </w:tc>
        <w:tc>
          <w:tcPr>
            <w:tcW w:w="2157" w:type="dxa"/>
            <w:shd w:val="clear" w:color="auto" w:fill="D9D9D9" w:themeFill="background1" w:themeFillShade="D9"/>
          </w:tcPr>
          <w:p w14:paraId="3F54BCCC" w14:textId="77777777" w:rsidR="00CD74DF" w:rsidRDefault="00CD74DF" w:rsidP="00A00146">
            <w:pPr>
              <w:rPr>
                <w:rFonts w:ascii="Arial Narrow" w:hAnsi="Arial Narrow"/>
                <w:sz w:val="20"/>
                <w:szCs w:val="20"/>
              </w:rPr>
            </w:pPr>
            <w:r>
              <w:rPr>
                <w:rFonts w:ascii="Arial Narrow" w:hAnsi="Arial Narrow"/>
                <w:sz w:val="20"/>
                <w:szCs w:val="20"/>
              </w:rPr>
              <w:t xml:space="preserve">How often will measure/data be collected? each semester? each year? every three years? </w:t>
            </w:r>
          </w:p>
        </w:tc>
      </w:tr>
      <w:tr w:rsidR="00CD74DF" w:rsidRPr="009D2BF9" w14:paraId="53997B6B" w14:textId="77777777" w:rsidTr="00CD74DF">
        <w:trPr>
          <w:trHeight w:val="3482"/>
        </w:trPr>
        <w:tc>
          <w:tcPr>
            <w:tcW w:w="1779" w:type="dxa"/>
          </w:tcPr>
          <w:p w14:paraId="399C7481" w14:textId="3A9ED7D9" w:rsidR="00CD74DF" w:rsidRDefault="00CD74DF" w:rsidP="00CD74DF">
            <w:pPr>
              <w:rPr>
                <w:rFonts w:cs="Times New Roman"/>
                <w:b/>
                <w:bCs/>
                <w:sz w:val="20"/>
                <w:szCs w:val="20"/>
                <w:u w:val="single"/>
              </w:rPr>
            </w:pPr>
            <w:r w:rsidRPr="00633253">
              <w:rPr>
                <w:rFonts w:cs="Times New Roman"/>
                <w:b/>
                <w:bCs/>
                <w:sz w:val="18"/>
                <w:szCs w:val="18"/>
                <w:u w:val="single"/>
              </w:rPr>
              <w:t xml:space="preserve">2. Breadth and depth of knowledge </w:t>
            </w:r>
            <w:r w:rsidRPr="00AB0A4D">
              <w:rPr>
                <w:rFonts w:cs="Times New Roman"/>
                <w:bCs/>
                <w:sz w:val="18"/>
                <w:szCs w:val="18"/>
              </w:rPr>
              <w:t xml:space="preserve">Develop knowledge common to the liberal arts and sciences in the fields of arts, humanities, natural sciences, and social sciences. Students will also develop specialized </w:t>
            </w:r>
            <w:r>
              <w:rPr>
                <w:rFonts w:cs="Times New Roman"/>
                <w:bCs/>
                <w:sz w:val="18"/>
                <w:szCs w:val="18"/>
              </w:rPr>
              <w:t>k</w:t>
            </w:r>
            <w:r w:rsidRPr="00AB0A4D">
              <w:rPr>
                <w:rFonts w:cs="Times New Roman"/>
                <w:bCs/>
                <w:sz w:val="18"/>
                <w:szCs w:val="18"/>
              </w:rPr>
              <w:t>nowledge and disciplinary expertise</w:t>
            </w:r>
          </w:p>
        </w:tc>
        <w:tc>
          <w:tcPr>
            <w:tcW w:w="1962" w:type="dxa"/>
          </w:tcPr>
          <w:p w14:paraId="55230D70" w14:textId="50C1E5DF" w:rsidR="00CD74DF" w:rsidRPr="009D2BF9" w:rsidRDefault="00CD74DF" w:rsidP="00CD74DF">
            <w:pPr>
              <w:rPr>
                <w:rFonts w:cs="Times New Roman"/>
                <w:sz w:val="20"/>
                <w:szCs w:val="20"/>
              </w:rPr>
            </w:pPr>
            <w:r>
              <w:rPr>
                <w:rFonts w:cs="Times New Roman"/>
                <w:b/>
                <w:bCs/>
                <w:sz w:val="20"/>
                <w:szCs w:val="20"/>
                <w:u w:val="single"/>
              </w:rPr>
              <w:t xml:space="preserve">4.1 </w:t>
            </w:r>
            <w:r w:rsidRPr="00E55860">
              <w:rPr>
                <w:rFonts w:cs="Times New Roman"/>
                <w:b/>
                <w:bCs/>
                <w:sz w:val="20"/>
                <w:szCs w:val="20"/>
                <w:u w:val="single"/>
              </w:rPr>
              <w:t>Breadth and depth of knowledge:</w:t>
            </w:r>
            <w:r w:rsidRPr="00E55860">
              <w:rPr>
                <w:rFonts w:cs="Times New Roman"/>
                <w:b/>
                <w:bCs/>
                <w:sz w:val="20"/>
                <w:szCs w:val="20"/>
              </w:rPr>
              <w:t xml:space="preserve"> Students will develop knowledge common to the liberal arts and sciences in the fields of arts, humanities, natural sciences, and social sciences. Students will also develop specialized knowledge and disciplinary expertise</w:t>
            </w:r>
          </w:p>
        </w:tc>
        <w:tc>
          <w:tcPr>
            <w:tcW w:w="5529" w:type="dxa"/>
          </w:tcPr>
          <w:p w14:paraId="3CC758D4" w14:textId="77777777" w:rsidR="00CD74DF" w:rsidRPr="009D2BF9" w:rsidRDefault="00CD74DF" w:rsidP="00CD74DF">
            <w:pPr>
              <w:rPr>
                <w:rFonts w:cs="Times New Roman"/>
                <w:sz w:val="20"/>
                <w:szCs w:val="20"/>
              </w:rPr>
            </w:pPr>
            <w:r>
              <w:rPr>
                <w:rStyle w:val="bold-lbl"/>
              </w:rPr>
              <w:t>1: Students will be able to analyze texts and contexts using literary concepts, theories, and methods.</w:t>
            </w:r>
          </w:p>
        </w:tc>
        <w:tc>
          <w:tcPr>
            <w:tcW w:w="1537" w:type="dxa"/>
          </w:tcPr>
          <w:p w14:paraId="46A7A05F" w14:textId="77777777" w:rsidR="00CD74DF" w:rsidRPr="009D2BF9" w:rsidRDefault="00CD74DF" w:rsidP="00CD74DF">
            <w:pPr>
              <w:rPr>
                <w:rFonts w:cs="Times New Roman"/>
                <w:sz w:val="20"/>
                <w:szCs w:val="20"/>
              </w:rPr>
            </w:pPr>
            <w:r w:rsidRPr="009D2BF9">
              <w:rPr>
                <w:rFonts w:cs="Times New Roman"/>
                <w:sz w:val="20"/>
                <w:szCs w:val="20"/>
              </w:rPr>
              <w:t>ENGL 201 Intro to English Studies</w:t>
            </w:r>
          </w:p>
          <w:p w14:paraId="27C030CF" w14:textId="77777777" w:rsidR="00CD74DF" w:rsidRDefault="00CD74DF" w:rsidP="00CD74DF">
            <w:pPr>
              <w:rPr>
                <w:rFonts w:cs="Times New Roman"/>
                <w:sz w:val="20"/>
                <w:szCs w:val="20"/>
              </w:rPr>
            </w:pPr>
          </w:p>
          <w:p w14:paraId="131D35F1" w14:textId="77777777" w:rsidR="00CD74DF" w:rsidRPr="009D2BF9" w:rsidRDefault="00CD74DF" w:rsidP="00CD74DF">
            <w:pPr>
              <w:rPr>
                <w:rFonts w:cs="Times New Roman"/>
                <w:sz w:val="20"/>
                <w:szCs w:val="20"/>
              </w:rPr>
            </w:pPr>
            <w:r w:rsidRPr="009D2BF9">
              <w:rPr>
                <w:rFonts w:cs="Times New Roman"/>
                <w:sz w:val="20"/>
                <w:szCs w:val="20"/>
              </w:rPr>
              <w:t>ENGL 494 and 496: Senior Seminars</w:t>
            </w:r>
          </w:p>
          <w:p w14:paraId="62AB0FA1" w14:textId="77777777" w:rsidR="00CD74DF" w:rsidRDefault="00CD74DF" w:rsidP="00CD74DF">
            <w:pPr>
              <w:rPr>
                <w:rFonts w:cs="Times New Roman"/>
                <w:sz w:val="20"/>
                <w:szCs w:val="20"/>
              </w:rPr>
            </w:pPr>
          </w:p>
          <w:p w14:paraId="57836C5A" w14:textId="77777777" w:rsidR="00CD74DF" w:rsidRPr="009D2BF9" w:rsidRDefault="00CD74DF" w:rsidP="00CD74DF">
            <w:pPr>
              <w:rPr>
                <w:rFonts w:cs="Times New Roman"/>
                <w:sz w:val="20"/>
                <w:szCs w:val="20"/>
              </w:rPr>
            </w:pPr>
            <w:r w:rsidRPr="009D2BF9">
              <w:rPr>
                <w:rFonts w:cs="Times New Roman"/>
                <w:sz w:val="20"/>
                <w:szCs w:val="20"/>
              </w:rPr>
              <w:t>All upper-division majors courses</w:t>
            </w:r>
          </w:p>
        </w:tc>
        <w:tc>
          <w:tcPr>
            <w:tcW w:w="2049" w:type="dxa"/>
          </w:tcPr>
          <w:p w14:paraId="67E0A2DE" w14:textId="77777777" w:rsidR="00CD74DF" w:rsidRDefault="00CD74DF" w:rsidP="00CD74DF">
            <w:pPr>
              <w:rPr>
                <w:rFonts w:cs="Times New Roman"/>
                <w:sz w:val="20"/>
                <w:szCs w:val="20"/>
              </w:rPr>
            </w:pPr>
            <w:r w:rsidRPr="009D2BF9">
              <w:rPr>
                <w:rFonts w:cs="Times New Roman"/>
                <w:sz w:val="20"/>
                <w:szCs w:val="20"/>
              </w:rPr>
              <w:t xml:space="preserve">Student portfolios; </w:t>
            </w:r>
          </w:p>
          <w:p w14:paraId="2FD50740" w14:textId="77777777" w:rsidR="00CD74DF" w:rsidRDefault="00CD74DF" w:rsidP="00CD74DF">
            <w:pPr>
              <w:rPr>
                <w:rFonts w:cs="Times New Roman"/>
                <w:sz w:val="20"/>
                <w:szCs w:val="20"/>
              </w:rPr>
            </w:pPr>
            <w:r w:rsidRPr="00973FAA">
              <w:rPr>
                <w:rFonts w:cs="Times New Roman"/>
                <w:b/>
                <w:sz w:val="20"/>
                <w:szCs w:val="20"/>
              </w:rPr>
              <w:t>M1:</w:t>
            </w:r>
            <w:r>
              <w:rPr>
                <w:rFonts w:cs="Times New Roman"/>
                <w:sz w:val="20"/>
                <w:szCs w:val="20"/>
              </w:rPr>
              <w:t xml:space="preserve"> </w:t>
            </w:r>
            <w:r w:rsidRPr="009D2BF9">
              <w:rPr>
                <w:rFonts w:cs="Times New Roman"/>
                <w:sz w:val="20"/>
                <w:szCs w:val="20"/>
              </w:rPr>
              <w:t xml:space="preserve">Praxis exams for secondary certification students (content);  </w:t>
            </w:r>
          </w:p>
          <w:p w14:paraId="1A83EB9B" w14:textId="77777777" w:rsidR="00CD74DF" w:rsidRDefault="00CD74DF" w:rsidP="00CD74DF">
            <w:pPr>
              <w:rPr>
                <w:rFonts w:cs="Times New Roman"/>
                <w:sz w:val="20"/>
                <w:szCs w:val="20"/>
              </w:rPr>
            </w:pPr>
            <w:r w:rsidRPr="00973FAA">
              <w:rPr>
                <w:rFonts w:cs="Times New Roman"/>
                <w:b/>
                <w:sz w:val="20"/>
                <w:szCs w:val="20"/>
              </w:rPr>
              <w:t>M2:</w:t>
            </w:r>
            <w:r>
              <w:rPr>
                <w:rFonts w:cs="Times New Roman"/>
                <w:sz w:val="20"/>
                <w:szCs w:val="20"/>
              </w:rPr>
              <w:t xml:space="preserve"> D</w:t>
            </w:r>
            <w:r w:rsidRPr="009D2BF9">
              <w:rPr>
                <w:rFonts w:cs="Times New Roman"/>
                <w:sz w:val="20"/>
                <w:szCs w:val="20"/>
              </w:rPr>
              <w:t>epartment-developed content exams for entry and exit comparison</w:t>
            </w:r>
          </w:p>
          <w:p w14:paraId="51F26C7A" w14:textId="77777777" w:rsidR="00CD74DF" w:rsidRDefault="00CD74DF" w:rsidP="00CD74DF">
            <w:pPr>
              <w:rPr>
                <w:sz w:val="20"/>
                <w:szCs w:val="20"/>
              </w:rPr>
            </w:pPr>
            <w:r>
              <w:rPr>
                <w:sz w:val="20"/>
                <w:szCs w:val="20"/>
              </w:rPr>
              <w:t>M</w:t>
            </w:r>
            <w:r w:rsidRPr="0027255C">
              <w:rPr>
                <w:sz w:val="20"/>
                <w:szCs w:val="20"/>
              </w:rPr>
              <w:t xml:space="preserve">ultiple-choice exam administered annually </w:t>
            </w:r>
            <w:r>
              <w:rPr>
                <w:sz w:val="20"/>
                <w:szCs w:val="20"/>
              </w:rPr>
              <w:t xml:space="preserve">in ENGL 201 and in </w:t>
            </w:r>
            <w:r w:rsidRPr="0027255C">
              <w:rPr>
                <w:sz w:val="20"/>
                <w:szCs w:val="20"/>
              </w:rPr>
              <w:t>ENGL 494 and 496.</w:t>
            </w:r>
          </w:p>
          <w:p w14:paraId="5C3875FC" w14:textId="77777777" w:rsidR="00CD74DF" w:rsidRPr="0027255C" w:rsidRDefault="00CD74DF" w:rsidP="00CD74DF">
            <w:pPr>
              <w:rPr>
                <w:rFonts w:cs="Times New Roman"/>
                <w:sz w:val="20"/>
                <w:szCs w:val="20"/>
              </w:rPr>
            </w:pPr>
            <w:r w:rsidRPr="0027255C">
              <w:rPr>
                <w:sz w:val="20"/>
                <w:szCs w:val="20"/>
              </w:rPr>
              <w:t>Scores from senior year compared to base line score.</w:t>
            </w:r>
          </w:p>
        </w:tc>
        <w:tc>
          <w:tcPr>
            <w:tcW w:w="3275" w:type="dxa"/>
          </w:tcPr>
          <w:p w14:paraId="7D133370" w14:textId="77777777" w:rsidR="00CD74DF" w:rsidRPr="0027255C" w:rsidRDefault="00CD74DF" w:rsidP="00CD74DF">
            <w:pPr>
              <w:rPr>
                <w:sz w:val="20"/>
                <w:szCs w:val="20"/>
              </w:rPr>
            </w:pPr>
            <w:r w:rsidRPr="0027255C">
              <w:rPr>
                <w:rFonts w:cs="Times New Roman"/>
                <w:sz w:val="20"/>
                <w:szCs w:val="20"/>
              </w:rPr>
              <w:t xml:space="preserve">M1: </w:t>
            </w:r>
            <w:r w:rsidRPr="0027255C">
              <w:rPr>
                <w:sz w:val="20"/>
                <w:szCs w:val="20"/>
              </w:rPr>
              <w:t>100% of students score an 80% or higher on the Praxis II for English</w:t>
            </w:r>
          </w:p>
          <w:p w14:paraId="64A9494B" w14:textId="77777777" w:rsidR="00CD74DF" w:rsidRPr="0027255C" w:rsidRDefault="00CD74DF" w:rsidP="00CD74DF">
            <w:pPr>
              <w:rPr>
                <w:sz w:val="20"/>
                <w:szCs w:val="20"/>
              </w:rPr>
            </w:pPr>
            <w:r w:rsidRPr="0027255C">
              <w:rPr>
                <w:sz w:val="20"/>
                <w:szCs w:val="20"/>
              </w:rPr>
              <w:t>M2: To establish a baseline for comparison to exit scores.</w:t>
            </w:r>
          </w:p>
          <w:p w14:paraId="4D6DBAF4" w14:textId="77777777" w:rsidR="00CD74DF" w:rsidRDefault="00CD74DF" w:rsidP="00CD74DF">
            <w:pPr>
              <w:rPr>
                <w:sz w:val="20"/>
                <w:szCs w:val="20"/>
              </w:rPr>
            </w:pPr>
            <w:r w:rsidRPr="0027255C">
              <w:rPr>
                <w:sz w:val="20"/>
                <w:szCs w:val="20"/>
              </w:rPr>
              <w:t>Considering using a 4-point scale where 50% score a 4, 90% score a 3 or higher.</w:t>
            </w:r>
          </w:p>
          <w:p w14:paraId="05AA1463" w14:textId="77777777" w:rsidR="00CD74DF" w:rsidRDefault="00CD74DF" w:rsidP="00CD74DF">
            <w:pPr>
              <w:rPr>
                <w:sz w:val="20"/>
                <w:szCs w:val="20"/>
              </w:rPr>
            </w:pPr>
            <w:r w:rsidRPr="0027255C">
              <w:rPr>
                <w:sz w:val="20"/>
                <w:szCs w:val="20"/>
              </w:rPr>
              <w:t xml:space="preserve">4 point scale where 1 = no improvement, 2 = little improvement, 3 = good improvement, and 4 = strong improvement, </w:t>
            </w:r>
          </w:p>
          <w:p w14:paraId="68DCC319" w14:textId="77777777" w:rsidR="00CD74DF" w:rsidRDefault="00CD74DF" w:rsidP="00CD74DF">
            <w:pPr>
              <w:rPr>
                <w:sz w:val="20"/>
                <w:szCs w:val="20"/>
              </w:rPr>
            </w:pPr>
          </w:p>
          <w:p w14:paraId="78358B91" w14:textId="77777777" w:rsidR="00CD74DF" w:rsidRPr="0027255C" w:rsidRDefault="00CD74DF" w:rsidP="00CD74DF">
            <w:pPr>
              <w:rPr>
                <w:rFonts w:cs="Times New Roman"/>
                <w:sz w:val="20"/>
                <w:szCs w:val="20"/>
              </w:rPr>
            </w:pPr>
            <w:r w:rsidRPr="0027255C">
              <w:rPr>
                <w:sz w:val="20"/>
                <w:szCs w:val="20"/>
              </w:rPr>
              <w:t>75% score 3 or higher.</w:t>
            </w:r>
          </w:p>
        </w:tc>
        <w:tc>
          <w:tcPr>
            <w:tcW w:w="2157" w:type="dxa"/>
          </w:tcPr>
          <w:p w14:paraId="393832B0" w14:textId="77777777" w:rsidR="00CD74DF" w:rsidRDefault="00CD74DF" w:rsidP="00CD74DF">
            <w:pPr>
              <w:rPr>
                <w:rFonts w:cs="Times New Roman"/>
                <w:sz w:val="20"/>
                <w:szCs w:val="20"/>
              </w:rPr>
            </w:pPr>
            <w:r>
              <w:rPr>
                <w:rFonts w:cs="Times New Roman"/>
                <w:sz w:val="20"/>
                <w:szCs w:val="20"/>
              </w:rPr>
              <w:t>M1: Annually</w:t>
            </w:r>
          </w:p>
          <w:p w14:paraId="3BFD4AE7" w14:textId="77777777" w:rsidR="00CD74DF" w:rsidRDefault="00CD74DF" w:rsidP="00CD74DF">
            <w:pPr>
              <w:rPr>
                <w:rFonts w:cs="Times New Roman"/>
                <w:sz w:val="20"/>
                <w:szCs w:val="20"/>
              </w:rPr>
            </w:pPr>
          </w:p>
          <w:p w14:paraId="7F2F45E6" w14:textId="77777777" w:rsidR="00CD74DF" w:rsidRPr="009D2BF9" w:rsidRDefault="00CD74DF" w:rsidP="00CD74DF">
            <w:pPr>
              <w:rPr>
                <w:rFonts w:cs="Times New Roman"/>
                <w:sz w:val="20"/>
                <w:szCs w:val="20"/>
              </w:rPr>
            </w:pPr>
            <w:r>
              <w:rPr>
                <w:rFonts w:cs="Times New Roman"/>
                <w:sz w:val="20"/>
                <w:szCs w:val="20"/>
              </w:rPr>
              <w:t>M2: Annually (begin with 1</w:t>
            </w:r>
            <w:r w:rsidRPr="001D2896">
              <w:rPr>
                <w:rFonts w:cs="Times New Roman"/>
                <w:sz w:val="20"/>
                <w:szCs w:val="20"/>
                <w:vertAlign w:val="superscript"/>
              </w:rPr>
              <w:t>st</w:t>
            </w:r>
            <w:r>
              <w:rPr>
                <w:rFonts w:cs="Times New Roman"/>
                <w:sz w:val="20"/>
                <w:szCs w:val="20"/>
              </w:rPr>
              <w:t xml:space="preserve"> years 2013, collect seniors beginning 2016-17)</w:t>
            </w:r>
          </w:p>
        </w:tc>
      </w:tr>
      <w:tr w:rsidR="00CD74DF" w:rsidRPr="009D2BF9" w14:paraId="1643AEBE" w14:textId="77777777" w:rsidTr="00CD74DF">
        <w:tc>
          <w:tcPr>
            <w:tcW w:w="1779" w:type="dxa"/>
          </w:tcPr>
          <w:p w14:paraId="03619503" w14:textId="6786B581" w:rsidR="00CD74DF" w:rsidRDefault="00CD74DF" w:rsidP="00CD74DF">
            <w:pPr>
              <w:rPr>
                <w:rFonts w:cs="Times New Roman"/>
                <w:b/>
                <w:sz w:val="20"/>
                <w:szCs w:val="20"/>
                <w:u w:val="single"/>
              </w:rPr>
            </w:pPr>
            <w:r w:rsidRPr="00633253">
              <w:rPr>
                <w:rFonts w:cs="Times New Roman"/>
                <w:b/>
                <w:bCs/>
                <w:sz w:val="18"/>
                <w:szCs w:val="18"/>
                <w:u w:val="single"/>
              </w:rPr>
              <w:t>4.2 Specialized scholarship.</w:t>
            </w:r>
            <w:r w:rsidRPr="00AB0A4D">
              <w:rPr>
                <w:rFonts w:cs="Times New Roman"/>
                <w:b/>
                <w:bCs/>
                <w:sz w:val="18"/>
                <w:szCs w:val="18"/>
              </w:rPr>
              <w:t xml:space="preserve"> </w:t>
            </w:r>
            <w:r w:rsidRPr="00AB0A4D">
              <w:rPr>
                <w:rFonts w:cs="Times New Roman"/>
                <w:bCs/>
                <w:sz w:val="18"/>
                <w:szCs w:val="18"/>
              </w:rPr>
              <w:t>Become proficient in the scholarship of their discipline and demonstrate specialized skills needed to pursue a career and/or graduate school</w:t>
            </w:r>
          </w:p>
        </w:tc>
        <w:tc>
          <w:tcPr>
            <w:tcW w:w="1962" w:type="dxa"/>
          </w:tcPr>
          <w:p w14:paraId="4220A33E" w14:textId="422E4032" w:rsidR="00CD74DF" w:rsidRPr="009D2BF9" w:rsidRDefault="00CD74DF" w:rsidP="00CD74DF">
            <w:pPr>
              <w:rPr>
                <w:rFonts w:cs="Times New Roman"/>
                <w:sz w:val="20"/>
                <w:szCs w:val="20"/>
              </w:rPr>
            </w:pPr>
            <w:r>
              <w:rPr>
                <w:rFonts w:cs="Times New Roman"/>
                <w:b/>
                <w:sz w:val="20"/>
                <w:szCs w:val="20"/>
                <w:u w:val="single"/>
              </w:rPr>
              <w:t xml:space="preserve">4.2 </w:t>
            </w:r>
            <w:r w:rsidRPr="00E55860">
              <w:rPr>
                <w:rFonts w:cs="Times New Roman"/>
                <w:b/>
                <w:sz w:val="20"/>
                <w:szCs w:val="20"/>
                <w:u w:val="single"/>
              </w:rPr>
              <w:t>Specialized skills and scholarship:</w:t>
            </w:r>
            <w:r w:rsidRPr="00E55860">
              <w:rPr>
                <w:rFonts w:cs="Times New Roman"/>
                <w:b/>
                <w:sz w:val="20"/>
                <w:szCs w:val="20"/>
              </w:rPr>
              <w:t xml:space="preserve"> Students will become proficient in the scholarship of their discipline and demonstrate specialized skills required for employment</w:t>
            </w:r>
          </w:p>
        </w:tc>
        <w:tc>
          <w:tcPr>
            <w:tcW w:w="5529" w:type="dxa"/>
          </w:tcPr>
          <w:p w14:paraId="79236686" w14:textId="77777777" w:rsidR="00CD74DF" w:rsidRDefault="00CD74DF" w:rsidP="00CD74DF">
            <w:pPr>
              <w:rPr>
                <w:rStyle w:val="bold-lbl"/>
              </w:rPr>
            </w:pPr>
            <w:r w:rsidRPr="00957D2A">
              <w:rPr>
                <w:rStyle w:val="bold-lbl"/>
              </w:rPr>
              <w:t>Students develop and write a persuasive essay (thesis-driven), write literary criticism using research, and write creatively</w:t>
            </w:r>
          </w:p>
          <w:p w14:paraId="376993AE" w14:textId="6A01A62F" w:rsidR="00CD74DF" w:rsidRPr="009D2BF9" w:rsidRDefault="00CD74DF" w:rsidP="00CD74DF">
            <w:pPr>
              <w:rPr>
                <w:rFonts w:cs="Times New Roman"/>
                <w:sz w:val="20"/>
                <w:szCs w:val="20"/>
              </w:rPr>
            </w:pPr>
          </w:p>
        </w:tc>
        <w:tc>
          <w:tcPr>
            <w:tcW w:w="1537" w:type="dxa"/>
          </w:tcPr>
          <w:p w14:paraId="68533A7F" w14:textId="77777777" w:rsidR="00CD74DF" w:rsidRPr="009D2BF9" w:rsidRDefault="00CD74DF" w:rsidP="00CD74DF">
            <w:pPr>
              <w:rPr>
                <w:rFonts w:cs="Times New Roman"/>
                <w:sz w:val="20"/>
                <w:szCs w:val="20"/>
              </w:rPr>
            </w:pPr>
            <w:r w:rsidRPr="009D2BF9">
              <w:rPr>
                <w:rFonts w:cs="Times New Roman"/>
                <w:sz w:val="20"/>
                <w:szCs w:val="20"/>
              </w:rPr>
              <w:t>ENGL 201, ENGL 242, Upper-division American Lit courses, and both Senior Seminars, ENGL 494 &amp; 496</w:t>
            </w:r>
          </w:p>
        </w:tc>
        <w:tc>
          <w:tcPr>
            <w:tcW w:w="2049" w:type="dxa"/>
          </w:tcPr>
          <w:p w14:paraId="5BF8147E" w14:textId="77777777" w:rsidR="00CD74DF" w:rsidRDefault="00CD74DF" w:rsidP="00CD74DF">
            <w:pPr>
              <w:rPr>
                <w:rFonts w:cs="Times New Roman"/>
                <w:sz w:val="20"/>
                <w:szCs w:val="20"/>
              </w:rPr>
            </w:pPr>
            <w:r>
              <w:rPr>
                <w:rFonts w:cs="Times New Roman"/>
                <w:sz w:val="20"/>
                <w:szCs w:val="20"/>
              </w:rPr>
              <w:t>1. Lit concentration students: Evaluate s</w:t>
            </w:r>
            <w:r w:rsidRPr="00973FAA">
              <w:rPr>
                <w:rFonts w:cs="Times New Roman"/>
                <w:sz w:val="20"/>
                <w:szCs w:val="20"/>
              </w:rPr>
              <w:t>t</w:t>
            </w:r>
            <w:r>
              <w:rPr>
                <w:rFonts w:cs="Times New Roman"/>
                <w:sz w:val="20"/>
                <w:szCs w:val="20"/>
              </w:rPr>
              <w:t>udent p</w:t>
            </w:r>
            <w:r w:rsidRPr="00973FAA">
              <w:rPr>
                <w:rFonts w:cs="Times New Roman"/>
                <w:sz w:val="20"/>
                <w:szCs w:val="20"/>
              </w:rPr>
              <w:t>ortfolios</w:t>
            </w:r>
            <w:r>
              <w:rPr>
                <w:rFonts w:cs="Times New Roman"/>
                <w:sz w:val="20"/>
                <w:szCs w:val="20"/>
              </w:rPr>
              <w:t xml:space="preserve"> which include papers from: </w:t>
            </w:r>
          </w:p>
          <w:p w14:paraId="5737175D" w14:textId="77777777" w:rsidR="00CD74DF" w:rsidRDefault="00CD74DF" w:rsidP="00CD74DF">
            <w:pPr>
              <w:rPr>
                <w:rFonts w:cs="Times New Roman"/>
                <w:sz w:val="20"/>
                <w:szCs w:val="20"/>
              </w:rPr>
            </w:pPr>
            <w:r>
              <w:rPr>
                <w:rFonts w:cs="Times New Roman"/>
                <w:sz w:val="20"/>
                <w:szCs w:val="20"/>
              </w:rPr>
              <w:t>ENGL 202, ENGL 494 or 496 (capstone classes) and a 300 level course</w:t>
            </w:r>
          </w:p>
          <w:p w14:paraId="778832B5" w14:textId="77777777" w:rsidR="00CD74DF" w:rsidRDefault="00CD74DF" w:rsidP="00CD74DF">
            <w:pPr>
              <w:rPr>
                <w:rFonts w:cs="Times New Roman"/>
                <w:sz w:val="20"/>
                <w:szCs w:val="20"/>
              </w:rPr>
            </w:pPr>
          </w:p>
          <w:p w14:paraId="3F0E477C" w14:textId="77777777" w:rsidR="00CD74DF" w:rsidRPr="0098715D" w:rsidRDefault="00CD74DF" w:rsidP="00CD74DF">
            <w:pPr>
              <w:rPr>
                <w:sz w:val="20"/>
                <w:szCs w:val="20"/>
              </w:rPr>
            </w:pPr>
            <w:r>
              <w:rPr>
                <w:sz w:val="20"/>
                <w:szCs w:val="20"/>
              </w:rPr>
              <w:t xml:space="preserve">Writing </w:t>
            </w:r>
            <w:proofErr w:type="spellStart"/>
            <w:r>
              <w:rPr>
                <w:sz w:val="20"/>
                <w:szCs w:val="20"/>
              </w:rPr>
              <w:t>Sem</w:t>
            </w:r>
            <w:proofErr w:type="spellEnd"/>
            <w:r>
              <w:rPr>
                <w:sz w:val="20"/>
                <w:szCs w:val="20"/>
              </w:rPr>
              <w:t xml:space="preserve"> students: </w:t>
            </w:r>
            <w:r w:rsidRPr="00A36193">
              <w:rPr>
                <w:sz w:val="20"/>
                <w:szCs w:val="20"/>
              </w:rPr>
              <w:t>Compar</w:t>
            </w:r>
            <w:r>
              <w:rPr>
                <w:sz w:val="20"/>
                <w:szCs w:val="20"/>
              </w:rPr>
              <w:t xml:space="preserve">ison of papers </w:t>
            </w:r>
            <w:r>
              <w:rPr>
                <w:sz w:val="20"/>
                <w:szCs w:val="20"/>
              </w:rPr>
              <w:lastRenderedPageBreak/>
              <w:t xml:space="preserve">from ENGL 202, 203 and </w:t>
            </w:r>
            <w:r w:rsidRPr="00A36193">
              <w:rPr>
                <w:sz w:val="20"/>
                <w:szCs w:val="20"/>
              </w:rPr>
              <w:t>ENGL 494. </w:t>
            </w:r>
          </w:p>
          <w:p w14:paraId="21D93218" w14:textId="77777777" w:rsidR="00CD74DF" w:rsidRDefault="00CD74DF" w:rsidP="00CD74DF">
            <w:pPr>
              <w:rPr>
                <w:rFonts w:cs="Times New Roman"/>
                <w:sz w:val="20"/>
                <w:szCs w:val="20"/>
              </w:rPr>
            </w:pPr>
          </w:p>
          <w:p w14:paraId="1BE1927A" w14:textId="77777777" w:rsidR="00CD74DF" w:rsidRPr="00AA25EA" w:rsidRDefault="00CD74DF" w:rsidP="00CD74DF">
            <w:pPr>
              <w:rPr>
                <w:rFonts w:cs="Times New Roman"/>
                <w:color w:val="0070C0"/>
                <w:sz w:val="20"/>
                <w:szCs w:val="20"/>
              </w:rPr>
            </w:pPr>
          </w:p>
          <w:p w14:paraId="37BD1FF2" w14:textId="77777777" w:rsidR="00CD74DF" w:rsidRDefault="00CD74DF" w:rsidP="00CD74DF">
            <w:pPr>
              <w:rPr>
                <w:rFonts w:cs="Times New Roman"/>
                <w:sz w:val="20"/>
                <w:szCs w:val="20"/>
              </w:rPr>
            </w:pPr>
            <w:r>
              <w:rPr>
                <w:rFonts w:cs="Times New Roman"/>
                <w:sz w:val="20"/>
                <w:szCs w:val="20"/>
              </w:rPr>
              <w:t xml:space="preserve">M2: </w:t>
            </w:r>
            <w:r w:rsidRPr="009D2BF9">
              <w:rPr>
                <w:rFonts w:cs="Times New Roman"/>
                <w:sz w:val="20"/>
                <w:szCs w:val="20"/>
              </w:rPr>
              <w:t xml:space="preserve"> Some student essays accepted for presentation at State and National undergraduate conferences, Student essays accepted for publication in undergraduate journals such as the Oswald Rev</w:t>
            </w:r>
            <w:r>
              <w:rPr>
                <w:rFonts w:cs="Times New Roman"/>
                <w:sz w:val="20"/>
                <w:szCs w:val="20"/>
              </w:rPr>
              <w:t>iew and Sigma Tau Delta Review.</w:t>
            </w:r>
          </w:p>
          <w:p w14:paraId="6D7F67A5" w14:textId="77777777" w:rsidR="00CD74DF" w:rsidRPr="00A36193" w:rsidRDefault="00CD74DF" w:rsidP="00CD74DF">
            <w:pPr>
              <w:rPr>
                <w:rFonts w:cs="Times New Roman"/>
                <w:sz w:val="20"/>
                <w:szCs w:val="20"/>
              </w:rPr>
            </w:pPr>
          </w:p>
        </w:tc>
        <w:tc>
          <w:tcPr>
            <w:tcW w:w="3275" w:type="dxa"/>
          </w:tcPr>
          <w:p w14:paraId="4BB811E3" w14:textId="77777777" w:rsidR="00CD74DF" w:rsidRDefault="00CD74DF" w:rsidP="00CD74DF">
            <w:pPr>
              <w:rPr>
                <w:sz w:val="20"/>
                <w:szCs w:val="20"/>
              </w:rPr>
            </w:pPr>
            <w:r>
              <w:rPr>
                <w:sz w:val="20"/>
                <w:szCs w:val="20"/>
              </w:rPr>
              <w:lastRenderedPageBreak/>
              <w:t>M1</w:t>
            </w:r>
            <w:r w:rsidRPr="000F7979">
              <w:rPr>
                <w:sz w:val="20"/>
                <w:szCs w:val="20"/>
              </w:rPr>
              <w:t>: On 4 point scale where 1 = no improvement, 2 = little improvement, 3 = good improvement, and 4 = strong improvement, 75% score 3 or higher</w:t>
            </w:r>
          </w:p>
          <w:p w14:paraId="6F930F7F" w14:textId="77777777" w:rsidR="00CD74DF" w:rsidRDefault="00CD74DF" w:rsidP="00CD74DF">
            <w:pPr>
              <w:rPr>
                <w:rFonts w:cs="Times New Roman"/>
                <w:sz w:val="20"/>
                <w:szCs w:val="20"/>
              </w:rPr>
            </w:pPr>
          </w:p>
          <w:p w14:paraId="77C679C3" w14:textId="77777777" w:rsidR="00CD74DF" w:rsidRDefault="00CD74DF" w:rsidP="00CD74DF">
            <w:pPr>
              <w:rPr>
                <w:sz w:val="20"/>
                <w:szCs w:val="20"/>
              </w:rPr>
            </w:pPr>
          </w:p>
          <w:p w14:paraId="143A2D25" w14:textId="77777777" w:rsidR="00CD74DF" w:rsidRDefault="00CD74DF" w:rsidP="00CD74DF">
            <w:pPr>
              <w:rPr>
                <w:sz w:val="20"/>
                <w:szCs w:val="20"/>
              </w:rPr>
            </w:pPr>
          </w:p>
          <w:p w14:paraId="16E2AF4C" w14:textId="77777777" w:rsidR="00CD74DF" w:rsidRDefault="00CD74DF" w:rsidP="00CD74DF">
            <w:pPr>
              <w:rPr>
                <w:sz w:val="20"/>
                <w:szCs w:val="20"/>
              </w:rPr>
            </w:pPr>
          </w:p>
          <w:p w14:paraId="116BBBB2" w14:textId="77777777" w:rsidR="00CD74DF" w:rsidRDefault="00CD74DF" w:rsidP="00CD74DF">
            <w:pPr>
              <w:rPr>
                <w:rFonts w:cs="Times New Roman"/>
                <w:sz w:val="20"/>
                <w:szCs w:val="20"/>
              </w:rPr>
            </w:pPr>
          </w:p>
          <w:p w14:paraId="6D0C6145" w14:textId="77777777" w:rsidR="00CD74DF" w:rsidRPr="000F7979" w:rsidRDefault="00CD74DF" w:rsidP="00CD74DF">
            <w:pPr>
              <w:rPr>
                <w:rFonts w:cs="Times New Roman"/>
                <w:sz w:val="20"/>
                <w:szCs w:val="20"/>
              </w:rPr>
            </w:pPr>
            <w:r>
              <w:rPr>
                <w:rFonts w:cs="Times New Roman"/>
                <w:sz w:val="20"/>
                <w:szCs w:val="20"/>
              </w:rPr>
              <w:t>M2: T</w:t>
            </w:r>
            <w:r w:rsidRPr="009D2BF9">
              <w:rPr>
                <w:rFonts w:cs="Times New Roman"/>
                <w:sz w:val="20"/>
                <w:szCs w:val="20"/>
              </w:rPr>
              <w:t xml:space="preserve">wo presentations and one journal article may serve as a </w:t>
            </w:r>
            <w:r w:rsidRPr="009D2BF9">
              <w:rPr>
                <w:rFonts w:cs="Times New Roman"/>
                <w:sz w:val="20"/>
                <w:szCs w:val="20"/>
              </w:rPr>
              <w:lastRenderedPageBreak/>
              <w:t>beginning yearly target.</w:t>
            </w:r>
          </w:p>
        </w:tc>
        <w:tc>
          <w:tcPr>
            <w:tcW w:w="2157" w:type="dxa"/>
          </w:tcPr>
          <w:p w14:paraId="0EFC8A75" w14:textId="77777777" w:rsidR="00CD74DF" w:rsidRDefault="00CD74DF" w:rsidP="00CD74DF">
            <w:pPr>
              <w:rPr>
                <w:rFonts w:cs="Times New Roman"/>
                <w:sz w:val="20"/>
                <w:szCs w:val="20"/>
              </w:rPr>
            </w:pPr>
            <w:r>
              <w:rPr>
                <w:rFonts w:cs="Times New Roman"/>
                <w:sz w:val="20"/>
                <w:szCs w:val="20"/>
              </w:rPr>
              <w:lastRenderedPageBreak/>
              <w:t xml:space="preserve">M1 Fall 2016, 17 and then every 4 years. </w:t>
            </w:r>
          </w:p>
          <w:p w14:paraId="09585DAF" w14:textId="77777777" w:rsidR="00CD74DF" w:rsidRDefault="00CD74DF" w:rsidP="00CD74DF">
            <w:pPr>
              <w:rPr>
                <w:rFonts w:cs="Times New Roman"/>
                <w:sz w:val="20"/>
                <w:szCs w:val="20"/>
              </w:rPr>
            </w:pPr>
          </w:p>
          <w:p w14:paraId="1E0EB860" w14:textId="77777777" w:rsidR="00CD74DF" w:rsidRDefault="00CD74DF" w:rsidP="00CD74DF">
            <w:pPr>
              <w:rPr>
                <w:rFonts w:cs="Times New Roman"/>
                <w:sz w:val="20"/>
                <w:szCs w:val="20"/>
              </w:rPr>
            </w:pPr>
          </w:p>
          <w:p w14:paraId="35C3FE63" w14:textId="77777777" w:rsidR="00CD74DF" w:rsidRDefault="00CD74DF" w:rsidP="00CD74DF">
            <w:pPr>
              <w:rPr>
                <w:rFonts w:cs="Times New Roman"/>
                <w:sz w:val="20"/>
                <w:szCs w:val="20"/>
              </w:rPr>
            </w:pPr>
          </w:p>
          <w:p w14:paraId="3B02E8B1" w14:textId="77777777" w:rsidR="00CD74DF" w:rsidRDefault="00CD74DF" w:rsidP="00CD74DF">
            <w:pPr>
              <w:rPr>
                <w:rFonts w:cs="Times New Roman"/>
                <w:sz w:val="20"/>
                <w:szCs w:val="20"/>
              </w:rPr>
            </w:pPr>
          </w:p>
          <w:p w14:paraId="79A5A823" w14:textId="77777777" w:rsidR="00CD74DF" w:rsidRDefault="00CD74DF" w:rsidP="00CD74DF">
            <w:pPr>
              <w:rPr>
                <w:rFonts w:cs="Times New Roman"/>
                <w:sz w:val="20"/>
                <w:szCs w:val="20"/>
              </w:rPr>
            </w:pPr>
          </w:p>
          <w:p w14:paraId="63303EC0" w14:textId="77777777" w:rsidR="00CD74DF" w:rsidRDefault="00CD74DF" w:rsidP="00CD74DF">
            <w:pPr>
              <w:rPr>
                <w:rFonts w:cs="Times New Roman"/>
                <w:sz w:val="20"/>
                <w:szCs w:val="20"/>
              </w:rPr>
            </w:pPr>
          </w:p>
          <w:p w14:paraId="4CE4254A" w14:textId="77777777" w:rsidR="00CD74DF" w:rsidRDefault="00CD74DF" w:rsidP="00CD74DF">
            <w:pPr>
              <w:rPr>
                <w:rFonts w:cs="Times New Roman"/>
                <w:sz w:val="20"/>
                <w:szCs w:val="20"/>
              </w:rPr>
            </w:pPr>
          </w:p>
          <w:p w14:paraId="6777640B" w14:textId="77777777" w:rsidR="00CD74DF" w:rsidRDefault="00CD74DF" w:rsidP="00CD74DF">
            <w:pPr>
              <w:rPr>
                <w:rFonts w:cs="Times New Roman"/>
                <w:sz w:val="20"/>
                <w:szCs w:val="20"/>
              </w:rPr>
            </w:pPr>
          </w:p>
          <w:p w14:paraId="6A45E3DE" w14:textId="77777777" w:rsidR="00CD74DF" w:rsidRPr="009D2BF9" w:rsidRDefault="00CD74DF" w:rsidP="00CD74DF">
            <w:pPr>
              <w:rPr>
                <w:rFonts w:cs="Times New Roman"/>
                <w:sz w:val="20"/>
                <w:szCs w:val="20"/>
              </w:rPr>
            </w:pPr>
            <w:r>
              <w:rPr>
                <w:rFonts w:cs="Times New Roman"/>
                <w:sz w:val="20"/>
                <w:szCs w:val="20"/>
              </w:rPr>
              <w:t>M2: Annually</w:t>
            </w:r>
          </w:p>
        </w:tc>
      </w:tr>
      <w:tr w:rsidR="00CD74DF" w:rsidRPr="009D2BF9" w14:paraId="00963157" w14:textId="77777777" w:rsidTr="00CD74DF">
        <w:tc>
          <w:tcPr>
            <w:tcW w:w="1779" w:type="dxa"/>
          </w:tcPr>
          <w:p w14:paraId="3D6C1708" w14:textId="326D30C7" w:rsidR="00CD74DF" w:rsidRDefault="00CD74DF" w:rsidP="00CD74DF">
            <w:pPr>
              <w:rPr>
                <w:rFonts w:cs="Times New Roman"/>
                <w:b/>
                <w:sz w:val="20"/>
                <w:szCs w:val="20"/>
                <w:u w:val="single"/>
              </w:rPr>
            </w:pPr>
            <w:r w:rsidRPr="00633253">
              <w:rPr>
                <w:rFonts w:cs="Times New Roman"/>
                <w:b/>
                <w:bCs/>
                <w:sz w:val="18"/>
                <w:szCs w:val="18"/>
                <w:u w:val="single"/>
              </w:rPr>
              <w:t>4.3 Specialized skills</w:t>
            </w:r>
            <w:r w:rsidRPr="00AB0A4D">
              <w:rPr>
                <w:rFonts w:cs="Times New Roman"/>
                <w:b/>
                <w:bCs/>
                <w:sz w:val="18"/>
                <w:szCs w:val="18"/>
              </w:rPr>
              <w:t xml:space="preserve"> </w:t>
            </w:r>
            <w:r w:rsidRPr="00AB0A4D">
              <w:rPr>
                <w:rFonts w:cs="Times New Roman"/>
                <w:bCs/>
                <w:sz w:val="18"/>
                <w:szCs w:val="18"/>
              </w:rPr>
              <w:t>Become proficient in the scholarship of their discipline and demonstrate specialized skills needed to pursue a career and/or graduate school</w:t>
            </w:r>
          </w:p>
        </w:tc>
        <w:tc>
          <w:tcPr>
            <w:tcW w:w="1962" w:type="dxa"/>
          </w:tcPr>
          <w:p w14:paraId="3D936280" w14:textId="519E3535" w:rsidR="00CD74DF" w:rsidRPr="009D2BF9" w:rsidRDefault="00CD74DF" w:rsidP="00CD74DF">
            <w:pPr>
              <w:rPr>
                <w:rFonts w:cs="Times New Roman"/>
                <w:sz w:val="20"/>
                <w:szCs w:val="20"/>
              </w:rPr>
            </w:pPr>
            <w:r>
              <w:rPr>
                <w:rFonts w:cs="Times New Roman"/>
                <w:b/>
                <w:sz w:val="20"/>
                <w:szCs w:val="20"/>
                <w:u w:val="single"/>
              </w:rPr>
              <w:t xml:space="preserve">4.3 </w:t>
            </w:r>
            <w:r w:rsidRPr="00E55860">
              <w:rPr>
                <w:rFonts w:cs="Times New Roman"/>
                <w:b/>
                <w:sz w:val="20"/>
                <w:szCs w:val="20"/>
                <w:u w:val="single"/>
              </w:rPr>
              <w:t>Specialized skills and scholarship:</w:t>
            </w:r>
            <w:r w:rsidRPr="00E55860">
              <w:rPr>
                <w:rFonts w:cs="Times New Roman"/>
                <w:b/>
                <w:sz w:val="20"/>
                <w:szCs w:val="20"/>
              </w:rPr>
              <w:t xml:space="preserve"> Students will become proficient in the scholarship of their discipline and demonstrate specialized skills required for employment</w:t>
            </w:r>
          </w:p>
        </w:tc>
        <w:tc>
          <w:tcPr>
            <w:tcW w:w="5529" w:type="dxa"/>
          </w:tcPr>
          <w:p w14:paraId="5A369A2C" w14:textId="77777777" w:rsidR="00CD74DF" w:rsidRDefault="00CD74DF" w:rsidP="00CD74DF">
            <w:pPr>
              <w:rPr>
                <w:rStyle w:val="bold-lbl"/>
              </w:rPr>
            </w:pPr>
            <w:r w:rsidRPr="00957D2A">
              <w:rPr>
                <w:rStyle w:val="bold-lbl"/>
              </w:rPr>
              <w:t>Articulate a critical understanding of culture based on the analysis of literary texts</w:t>
            </w:r>
          </w:p>
          <w:p w14:paraId="5E822819" w14:textId="77777777" w:rsidR="00CD74DF" w:rsidRPr="009D2BF9" w:rsidRDefault="00CD74DF" w:rsidP="00CD74DF">
            <w:pPr>
              <w:rPr>
                <w:rFonts w:cs="Times New Roman"/>
                <w:sz w:val="20"/>
                <w:szCs w:val="20"/>
              </w:rPr>
            </w:pPr>
          </w:p>
        </w:tc>
        <w:tc>
          <w:tcPr>
            <w:tcW w:w="1537" w:type="dxa"/>
          </w:tcPr>
          <w:p w14:paraId="42493933" w14:textId="77777777" w:rsidR="00CD74DF" w:rsidRPr="00957D2A" w:rsidRDefault="00CD74DF" w:rsidP="00CD74DF">
            <w:pPr>
              <w:rPr>
                <w:rFonts w:cs="Times New Roman"/>
                <w:sz w:val="20"/>
                <w:szCs w:val="20"/>
              </w:rPr>
            </w:pPr>
            <w:r w:rsidRPr="00957D2A">
              <w:rPr>
                <w:rFonts w:cs="Times New Roman"/>
                <w:sz w:val="20"/>
                <w:szCs w:val="20"/>
              </w:rPr>
              <w:t>ENGL 494</w:t>
            </w:r>
          </w:p>
          <w:p w14:paraId="416C55F8" w14:textId="77777777" w:rsidR="00CD74DF" w:rsidRDefault="00CD74DF" w:rsidP="00CD74DF">
            <w:pPr>
              <w:rPr>
                <w:rFonts w:cs="Times New Roman"/>
                <w:sz w:val="20"/>
                <w:szCs w:val="20"/>
              </w:rPr>
            </w:pPr>
            <w:r w:rsidRPr="00957D2A">
              <w:rPr>
                <w:rFonts w:cs="Times New Roman"/>
                <w:sz w:val="20"/>
                <w:szCs w:val="20"/>
              </w:rPr>
              <w:t>All upper-division courses</w:t>
            </w:r>
          </w:p>
          <w:p w14:paraId="742AD618" w14:textId="77777777" w:rsidR="00CD74DF" w:rsidRDefault="00CD74DF" w:rsidP="00CD74DF">
            <w:pPr>
              <w:rPr>
                <w:rFonts w:cs="Times New Roman"/>
                <w:sz w:val="20"/>
                <w:szCs w:val="20"/>
              </w:rPr>
            </w:pPr>
          </w:p>
          <w:p w14:paraId="0E242582" w14:textId="7D3389EC" w:rsidR="00CD74DF" w:rsidRPr="00512AEA" w:rsidRDefault="00CD74DF" w:rsidP="00CD74DF">
            <w:pPr>
              <w:rPr>
                <w:rFonts w:cs="Times New Roman"/>
                <w:color w:val="4F81BD" w:themeColor="accent1"/>
                <w:sz w:val="20"/>
                <w:szCs w:val="20"/>
              </w:rPr>
            </w:pPr>
          </w:p>
        </w:tc>
        <w:tc>
          <w:tcPr>
            <w:tcW w:w="2049" w:type="dxa"/>
          </w:tcPr>
          <w:p w14:paraId="1BBFA6C0" w14:textId="77777777" w:rsidR="00CD74DF" w:rsidRDefault="00CD74DF" w:rsidP="00CD74DF">
            <w:pPr>
              <w:rPr>
                <w:sz w:val="20"/>
                <w:szCs w:val="20"/>
              </w:rPr>
            </w:pPr>
            <w:r w:rsidRPr="0027255C">
              <w:rPr>
                <w:sz w:val="20"/>
                <w:szCs w:val="20"/>
              </w:rPr>
              <w:t>M1: 350 World Literature/Postcolonial reflection paper</w:t>
            </w:r>
          </w:p>
          <w:p w14:paraId="226CC1E8" w14:textId="77777777" w:rsidR="00CD74DF" w:rsidRPr="0027255C" w:rsidRDefault="00CD74DF" w:rsidP="00CD74DF">
            <w:pPr>
              <w:rPr>
                <w:rFonts w:cs="Times New Roman"/>
                <w:sz w:val="20"/>
                <w:szCs w:val="20"/>
              </w:rPr>
            </w:pPr>
            <w:r w:rsidRPr="0027255C">
              <w:rPr>
                <w:sz w:val="20"/>
                <w:szCs w:val="20"/>
              </w:rPr>
              <w:t>  </w:t>
            </w:r>
          </w:p>
        </w:tc>
        <w:tc>
          <w:tcPr>
            <w:tcW w:w="3275" w:type="dxa"/>
          </w:tcPr>
          <w:p w14:paraId="4157B6ED" w14:textId="77777777" w:rsidR="00CD74DF" w:rsidRPr="0027255C" w:rsidRDefault="00CD74DF" w:rsidP="00CD74DF">
            <w:pPr>
              <w:rPr>
                <w:rFonts w:cs="Times New Roman"/>
                <w:sz w:val="20"/>
                <w:szCs w:val="20"/>
              </w:rPr>
            </w:pPr>
            <w:r w:rsidRPr="0027255C">
              <w:rPr>
                <w:sz w:val="20"/>
                <w:szCs w:val="20"/>
              </w:rPr>
              <w:t>M1: On a 4-point scale, 60% score a 3 or better.</w:t>
            </w:r>
          </w:p>
        </w:tc>
        <w:tc>
          <w:tcPr>
            <w:tcW w:w="2157" w:type="dxa"/>
          </w:tcPr>
          <w:p w14:paraId="5D116D2D" w14:textId="77777777" w:rsidR="00CD74DF" w:rsidRPr="009D2BF9" w:rsidRDefault="00CD74DF" w:rsidP="00CD74DF">
            <w:pPr>
              <w:rPr>
                <w:rFonts w:cs="Times New Roman"/>
                <w:sz w:val="20"/>
                <w:szCs w:val="20"/>
              </w:rPr>
            </w:pPr>
            <w:r>
              <w:rPr>
                <w:rFonts w:cs="Times New Roman"/>
                <w:sz w:val="20"/>
                <w:szCs w:val="20"/>
              </w:rPr>
              <w:t>Every 4 years</w:t>
            </w:r>
          </w:p>
        </w:tc>
      </w:tr>
      <w:tr w:rsidR="00CD74DF" w:rsidRPr="009D2BF9" w14:paraId="19C50AA2" w14:textId="77777777" w:rsidTr="00CD74DF">
        <w:tc>
          <w:tcPr>
            <w:tcW w:w="1779" w:type="dxa"/>
          </w:tcPr>
          <w:p w14:paraId="36A827C1" w14:textId="2EDF0252" w:rsidR="00CD74DF" w:rsidRDefault="00CD74DF" w:rsidP="00CD74DF">
            <w:pPr>
              <w:rPr>
                <w:rFonts w:cs="Times New Roman"/>
                <w:b/>
                <w:sz w:val="20"/>
                <w:szCs w:val="20"/>
                <w:u w:val="single"/>
              </w:rPr>
            </w:pPr>
            <w:r w:rsidRPr="00633253">
              <w:rPr>
                <w:rFonts w:cs="Times New Roman"/>
                <w:b/>
                <w:bCs/>
                <w:sz w:val="18"/>
                <w:szCs w:val="18"/>
                <w:u w:val="single"/>
              </w:rPr>
              <w:t>5. Self-Awareness</w:t>
            </w:r>
            <w:r w:rsidRPr="00AB0A4D">
              <w:rPr>
                <w:rFonts w:cs="Times New Roman"/>
                <w:b/>
                <w:bCs/>
                <w:sz w:val="18"/>
                <w:szCs w:val="18"/>
              </w:rPr>
              <w:t xml:space="preserve"> </w:t>
            </w:r>
            <w:r w:rsidRPr="00AB0A4D">
              <w:rPr>
                <w:rFonts w:cs="Times New Roman"/>
                <w:bCs/>
                <w:sz w:val="18"/>
                <w:szCs w:val="18"/>
              </w:rPr>
              <w:t>Gain awareness of identity, character, and vocational calling</w:t>
            </w:r>
          </w:p>
        </w:tc>
        <w:tc>
          <w:tcPr>
            <w:tcW w:w="1962" w:type="dxa"/>
          </w:tcPr>
          <w:p w14:paraId="1CEF8FDA" w14:textId="76BC7382" w:rsidR="00CD74DF" w:rsidRPr="009D2BF9" w:rsidRDefault="00CD74DF" w:rsidP="00CD74DF">
            <w:pPr>
              <w:rPr>
                <w:rFonts w:cs="Times New Roman"/>
                <w:sz w:val="20"/>
                <w:szCs w:val="20"/>
              </w:rPr>
            </w:pPr>
            <w:r>
              <w:rPr>
                <w:rFonts w:cs="Times New Roman"/>
                <w:b/>
                <w:sz w:val="20"/>
                <w:szCs w:val="20"/>
                <w:u w:val="single"/>
              </w:rPr>
              <w:t xml:space="preserve">4.4 </w:t>
            </w:r>
            <w:r w:rsidRPr="00E55860">
              <w:rPr>
                <w:rFonts w:cs="Times New Roman"/>
                <w:b/>
                <w:sz w:val="20"/>
                <w:szCs w:val="20"/>
                <w:u w:val="single"/>
              </w:rPr>
              <w:t>Intrapersonal Awareness:</w:t>
            </w:r>
            <w:r w:rsidRPr="00E55860">
              <w:rPr>
                <w:rFonts w:cs="Times New Roman"/>
                <w:b/>
                <w:sz w:val="20"/>
                <w:szCs w:val="20"/>
              </w:rPr>
              <w:t xml:space="preserve"> Students will gain self-awareness of identity, character, and vocational calling</w:t>
            </w:r>
          </w:p>
        </w:tc>
        <w:tc>
          <w:tcPr>
            <w:tcW w:w="5529" w:type="dxa"/>
          </w:tcPr>
          <w:p w14:paraId="2D6E6F58" w14:textId="77777777" w:rsidR="00CD74DF" w:rsidRPr="009D2BF9" w:rsidRDefault="00CD74DF" w:rsidP="00CD74DF">
            <w:pPr>
              <w:rPr>
                <w:rFonts w:cs="Times New Roman"/>
                <w:sz w:val="20"/>
                <w:szCs w:val="20"/>
              </w:rPr>
            </w:pPr>
            <w:r>
              <w:rPr>
                <w:rStyle w:val="bold-lbl"/>
              </w:rPr>
              <w:t>Students will identify possible career paths for themselves and develop action plans suitable to achieve that goal.</w:t>
            </w:r>
          </w:p>
        </w:tc>
        <w:tc>
          <w:tcPr>
            <w:tcW w:w="1537" w:type="dxa"/>
          </w:tcPr>
          <w:p w14:paraId="00B25D73" w14:textId="77777777" w:rsidR="00CD74DF" w:rsidRPr="009D2BF9" w:rsidRDefault="00CD74DF" w:rsidP="00CD74DF">
            <w:pPr>
              <w:rPr>
                <w:rFonts w:cs="Times New Roman"/>
                <w:sz w:val="20"/>
                <w:szCs w:val="20"/>
              </w:rPr>
            </w:pPr>
            <w:r>
              <w:rPr>
                <w:rFonts w:cs="Times New Roman"/>
                <w:sz w:val="20"/>
                <w:szCs w:val="20"/>
              </w:rPr>
              <w:t>ENGL 201, ENGL 20</w:t>
            </w:r>
            <w:r w:rsidRPr="009D2BF9">
              <w:rPr>
                <w:rFonts w:cs="Times New Roman"/>
                <w:sz w:val="20"/>
                <w:szCs w:val="20"/>
              </w:rPr>
              <w:t>2, ENGL 494 &amp; 496, Internships</w:t>
            </w:r>
          </w:p>
        </w:tc>
        <w:tc>
          <w:tcPr>
            <w:tcW w:w="2049" w:type="dxa"/>
          </w:tcPr>
          <w:p w14:paraId="55B7B1C5" w14:textId="77777777" w:rsidR="00CD74DF" w:rsidRDefault="00CD74DF" w:rsidP="00CD74DF">
            <w:pPr>
              <w:rPr>
                <w:rFonts w:cs="Times New Roman"/>
                <w:sz w:val="20"/>
                <w:szCs w:val="20"/>
              </w:rPr>
            </w:pPr>
            <w:r w:rsidRPr="009D2BF9">
              <w:rPr>
                <w:rFonts w:cs="Times New Roman"/>
                <w:sz w:val="20"/>
                <w:szCs w:val="20"/>
              </w:rPr>
              <w:t>Alumni survey, Senior survey</w:t>
            </w:r>
          </w:p>
          <w:p w14:paraId="032BC27A" w14:textId="77777777" w:rsidR="00CD74DF" w:rsidRPr="00A36193" w:rsidRDefault="00CD74DF" w:rsidP="00CD74DF">
            <w:pPr>
              <w:rPr>
                <w:rFonts w:cs="Times New Roman"/>
                <w:sz w:val="20"/>
                <w:szCs w:val="20"/>
              </w:rPr>
            </w:pPr>
            <w:r w:rsidRPr="00A36193">
              <w:rPr>
                <w:sz w:val="20"/>
                <w:szCs w:val="20"/>
              </w:rPr>
              <w:t>M1: 202 Reflection paper after career center visit </w:t>
            </w:r>
          </w:p>
        </w:tc>
        <w:tc>
          <w:tcPr>
            <w:tcW w:w="3275" w:type="dxa"/>
          </w:tcPr>
          <w:p w14:paraId="40D078DE" w14:textId="77777777" w:rsidR="00CD74DF" w:rsidRDefault="00CD74DF" w:rsidP="00CD74DF">
            <w:pPr>
              <w:rPr>
                <w:sz w:val="20"/>
                <w:szCs w:val="20"/>
              </w:rPr>
            </w:pPr>
          </w:p>
          <w:p w14:paraId="18B9BF7C" w14:textId="77777777" w:rsidR="00CD74DF" w:rsidRDefault="00CD74DF" w:rsidP="00CD74DF">
            <w:pPr>
              <w:rPr>
                <w:sz w:val="20"/>
                <w:szCs w:val="20"/>
              </w:rPr>
            </w:pPr>
          </w:p>
          <w:p w14:paraId="28F3B291" w14:textId="77777777" w:rsidR="00CD74DF" w:rsidRDefault="00CD74DF" w:rsidP="00CD74DF">
            <w:pPr>
              <w:rPr>
                <w:sz w:val="20"/>
                <w:szCs w:val="20"/>
              </w:rPr>
            </w:pPr>
            <w:r w:rsidRPr="00A36193">
              <w:rPr>
                <w:sz w:val="20"/>
                <w:szCs w:val="20"/>
              </w:rPr>
              <w:t>M1: 100% of students score a three or higher out of four.</w:t>
            </w:r>
          </w:p>
          <w:p w14:paraId="28163932" w14:textId="77777777" w:rsidR="00CD74DF" w:rsidRPr="00A36193" w:rsidRDefault="00CD74DF" w:rsidP="00CD74DF">
            <w:pPr>
              <w:rPr>
                <w:rFonts w:cs="Times New Roman"/>
                <w:sz w:val="20"/>
                <w:szCs w:val="20"/>
              </w:rPr>
            </w:pPr>
          </w:p>
        </w:tc>
        <w:tc>
          <w:tcPr>
            <w:tcW w:w="2157" w:type="dxa"/>
          </w:tcPr>
          <w:p w14:paraId="779D08CE" w14:textId="77777777" w:rsidR="00CD74DF" w:rsidRDefault="00CD74DF" w:rsidP="00CD74DF">
            <w:pPr>
              <w:rPr>
                <w:rFonts w:cs="Times New Roman"/>
                <w:sz w:val="20"/>
                <w:szCs w:val="20"/>
              </w:rPr>
            </w:pPr>
          </w:p>
          <w:p w14:paraId="5E67B847" w14:textId="77777777" w:rsidR="00CD74DF" w:rsidRDefault="00CD74DF" w:rsidP="00CD74DF">
            <w:pPr>
              <w:rPr>
                <w:rFonts w:cs="Times New Roman"/>
                <w:sz w:val="20"/>
                <w:szCs w:val="20"/>
              </w:rPr>
            </w:pPr>
          </w:p>
          <w:p w14:paraId="4C1555EE" w14:textId="77777777" w:rsidR="00CD74DF" w:rsidRDefault="00CD74DF" w:rsidP="00CD74DF">
            <w:pPr>
              <w:rPr>
                <w:rFonts w:cs="Times New Roman"/>
                <w:sz w:val="20"/>
                <w:szCs w:val="20"/>
              </w:rPr>
            </w:pPr>
          </w:p>
          <w:p w14:paraId="698E7901" w14:textId="77777777" w:rsidR="00CD74DF" w:rsidRPr="009D2BF9" w:rsidRDefault="00CD74DF" w:rsidP="00CD74DF">
            <w:pPr>
              <w:rPr>
                <w:rFonts w:cs="Times New Roman"/>
                <w:sz w:val="20"/>
                <w:szCs w:val="20"/>
              </w:rPr>
            </w:pPr>
            <w:r>
              <w:rPr>
                <w:rFonts w:cs="Times New Roman"/>
                <w:sz w:val="20"/>
                <w:szCs w:val="20"/>
              </w:rPr>
              <w:t>Every 4 years</w:t>
            </w:r>
          </w:p>
        </w:tc>
      </w:tr>
      <w:tr w:rsidR="00CD74DF" w:rsidRPr="009D2BF9" w14:paraId="2F43A58F" w14:textId="77777777" w:rsidTr="00CD74DF">
        <w:trPr>
          <w:trHeight w:val="4157"/>
        </w:trPr>
        <w:tc>
          <w:tcPr>
            <w:tcW w:w="1779" w:type="dxa"/>
          </w:tcPr>
          <w:p w14:paraId="55258A09" w14:textId="7ADBC80F" w:rsidR="00CD74DF" w:rsidRDefault="00CD74DF" w:rsidP="00CD74DF">
            <w:pPr>
              <w:rPr>
                <w:rFonts w:cs="Times New Roman"/>
                <w:b/>
                <w:sz w:val="20"/>
                <w:szCs w:val="20"/>
                <w:u w:val="single"/>
              </w:rPr>
            </w:pPr>
            <w:r w:rsidRPr="00633253">
              <w:rPr>
                <w:rFonts w:cs="Times New Roman"/>
                <w:b/>
                <w:bCs/>
                <w:sz w:val="18"/>
                <w:szCs w:val="18"/>
                <w:u w:val="single"/>
              </w:rPr>
              <w:lastRenderedPageBreak/>
              <w:t>3. Faith knowledge &amp; application</w:t>
            </w:r>
            <w:r w:rsidRPr="00AB0A4D">
              <w:rPr>
                <w:rFonts w:cs="Times New Roman"/>
                <w:b/>
                <w:bCs/>
                <w:sz w:val="18"/>
                <w:szCs w:val="18"/>
              </w:rPr>
              <w:t xml:space="preserve"> </w:t>
            </w:r>
            <w:r w:rsidRPr="00AB0A4D">
              <w:rPr>
                <w:rFonts w:cs="Times New Roman"/>
                <w:bCs/>
                <w:sz w:val="18"/>
                <w:szCs w:val="18"/>
              </w:rPr>
              <w:t>Develop informed and mature convictions about Christian faith and practice</w:t>
            </w:r>
            <w:bookmarkStart w:id="0" w:name="_GoBack"/>
            <w:bookmarkEnd w:id="0"/>
          </w:p>
        </w:tc>
        <w:tc>
          <w:tcPr>
            <w:tcW w:w="1962" w:type="dxa"/>
          </w:tcPr>
          <w:p w14:paraId="3735B893" w14:textId="6C09F5BF" w:rsidR="00CD74DF" w:rsidRPr="009D2BF9" w:rsidRDefault="00CD74DF" w:rsidP="00CD74DF">
            <w:pPr>
              <w:rPr>
                <w:rFonts w:cs="Times New Roman"/>
                <w:sz w:val="20"/>
                <w:szCs w:val="20"/>
              </w:rPr>
            </w:pPr>
            <w:r>
              <w:rPr>
                <w:rFonts w:cs="Times New Roman"/>
                <w:b/>
                <w:sz w:val="20"/>
                <w:szCs w:val="20"/>
                <w:u w:val="single"/>
              </w:rPr>
              <w:t xml:space="preserve">4.5 </w:t>
            </w:r>
            <w:r w:rsidRPr="000A45E2">
              <w:rPr>
                <w:rFonts w:cs="Times New Roman"/>
                <w:b/>
                <w:sz w:val="20"/>
                <w:szCs w:val="20"/>
                <w:u w:val="single"/>
              </w:rPr>
              <w:t>Faith knowledge &amp; application:</w:t>
            </w:r>
            <w:r w:rsidRPr="000A45E2">
              <w:rPr>
                <w:rFonts w:cs="Times New Roman"/>
                <w:b/>
                <w:sz w:val="20"/>
                <w:szCs w:val="20"/>
              </w:rPr>
              <w:t xml:space="preserve"> Students will develop informed and mature convictions about Christian faith and practice</w:t>
            </w:r>
          </w:p>
        </w:tc>
        <w:tc>
          <w:tcPr>
            <w:tcW w:w="5529" w:type="dxa"/>
          </w:tcPr>
          <w:p w14:paraId="22F6C36F" w14:textId="77777777" w:rsidR="00CD74DF" w:rsidRPr="009D2BF9" w:rsidRDefault="00CD74DF" w:rsidP="00CD74DF">
            <w:pPr>
              <w:rPr>
                <w:rFonts w:cs="Times New Roman"/>
                <w:sz w:val="20"/>
                <w:szCs w:val="20"/>
              </w:rPr>
            </w:pPr>
            <w:r>
              <w:rPr>
                <w:rStyle w:val="bold-lbl"/>
              </w:rPr>
              <w:t>Students articulate how Christian faith connects and informs the study of literature and the practice of writing (and vice versa)</w:t>
            </w:r>
          </w:p>
        </w:tc>
        <w:tc>
          <w:tcPr>
            <w:tcW w:w="1537" w:type="dxa"/>
          </w:tcPr>
          <w:p w14:paraId="6FB43F9B" w14:textId="77777777" w:rsidR="00CD74DF" w:rsidRDefault="00CD74DF" w:rsidP="00CD74DF">
            <w:pPr>
              <w:rPr>
                <w:rFonts w:cs="Times New Roman"/>
                <w:sz w:val="20"/>
                <w:szCs w:val="20"/>
              </w:rPr>
            </w:pPr>
            <w:r w:rsidRPr="009D2BF9">
              <w:rPr>
                <w:rFonts w:cs="Times New Roman"/>
                <w:sz w:val="20"/>
                <w:szCs w:val="20"/>
              </w:rPr>
              <w:t>ENGL 494</w:t>
            </w:r>
          </w:p>
          <w:p w14:paraId="70F905AE" w14:textId="77777777" w:rsidR="00CD74DF" w:rsidRPr="009D2BF9" w:rsidRDefault="00CD74DF" w:rsidP="00CD74DF">
            <w:pPr>
              <w:rPr>
                <w:rFonts w:cs="Times New Roman"/>
                <w:sz w:val="20"/>
                <w:szCs w:val="20"/>
              </w:rPr>
            </w:pPr>
            <w:r w:rsidRPr="009D2BF9">
              <w:rPr>
                <w:rFonts w:cs="Times New Roman"/>
                <w:sz w:val="20"/>
                <w:szCs w:val="20"/>
              </w:rPr>
              <w:t xml:space="preserve"> All courses</w:t>
            </w:r>
          </w:p>
          <w:p w14:paraId="1C5BE577" w14:textId="77777777" w:rsidR="00CD74DF" w:rsidRPr="009D2BF9" w:rsidRDefault="00CD74DF" w:rsidP="00CD74DF">
            <w:pPr>
              <w:rPr>
                <w:rFonts w:cs="Times New Roman"/>
                <w:sz w:val="20"/>
                <w:szCs w:val="20"/>
              </w:rPr>
            </w:pPr>
          </w:p>
        </w:tc>
        <w:tc>
          <w:tcPr>
            <w:tcW w:w="2049" w:type="dxa"/>
          </w:tcPr>
          <w:p w14:paraId="0C7EC673" w14:textId="77777777" w:rsidR="00CD74DF" w:rsidRDefault="00CD74DF" w:rsidP="00CD74DF">
            <w:pPr>
              <w:rPr>
                <w:rFonts w:cs="Times New Roman"/>
                <w:sz w:val="20"/>
                <w:szCs w:val="20"/>
              </w:rPr>
            </w:pPr>
            <w:r w:rsidRPr="009D2BF9">
              <w:rPr>
                <w:rFonts w:cs="Times New Roman"/>
                <w:sz w:val="20"/>
                <w:szCs w:val="20"/>
              </w:rPr>
              <w:t>Student portfolios</w:t>
            </w:r>
          </w:p>
          <w:p w14:paraId="768FD070" w14:textId="77777777" w:rsidR="00CD74DF" w:rsidRDefault="00CD74DF" w:rsidP="00CD74DF">
            <w:pPr>
              <w:rPr>
                <w:sz w:val="20"/>
                <w:szCs w:val="20"/>
              </w:rPr>
            </w:pPr>
            <w:r>
              <w:rPr>
                <w:sz w:val="20"/>
                <w:szCs w:val="20"/>
              </w:rPr>
              <w:t xml:space="preserve">M1: </w:t>
            </w:r>
            <w:r w:rsidRPr="000F7979">
              <w:rPr>
                <w:sz w:val="20"/>
                <w:szCs w:val="20"/>
              </w:rPr>
              <w:t>494 - reflection paper Crystal Downing’s “How Postmodernism Serves (My) Faith” </w:t>
            </w:r>
          </w:p>
          <w:p w14:paraId="063C4E67" w14:textId="77777777" w:rsidR="00CD74DF" w:rsidRPr="000F7979" w:rsidRDefault="00CD74DF" w:rsidP="00CD74DF">
            <w:pPr>
              <w:rPr>
                <w:rFonts w:cs="Times New Roman"/>
                <w:sz w:val="20"/>
                <w:szCs w:val="20"/>
              </w:rPr>
            </w:pPr>
            <w:r w:rsidRPr="000F7979">
              <w:rPr>
                <w:sz w:val="20"/>
                <w:szCs w:val="20"/>
              </w:rPr>
              <w:t> ENGL 496 Reflection Paper </w:t>
            </w:r>
          </w:p>
        </w:tc>
        <w:tc>
          <w:tcPr>
            <w:tcW w:w="3275" w:type="dxa"/>
          </w:tcPr>
          <w:p w14:paraId="529886AE" w14:textId="77777777" w:rsidR="00CD74DF" w:rsidRPr="000F7979" w:rsidRDefault="00CD74DF" w:rsidP="00CD74DF">
            <w:pPr>
              <w:rPr>
                <w:rFonts w:cs="Times New Roman"/>
                <w:sz w:val="20"/>
                <w:szCs w:val="20"/>
              </w:rPr>
            </w:pPr>
          </w:p>
        </w:tc>
        <w:tc>
          <w:tcPr>
            <w:tcW w:w="2157" w:type="dxa"/>
          </w:tcPr>
          <w:p w14:paraId="4073A311" w14:textId="77777777" w:rsidR="00CD74DF" w:rsidRPr="009D2BF9" w:rsidRDefault="00CD74DF" w:rsidP="00CD74DF">
            <w:pPr>
              <w:rPr>
                <w:rFonts w:cs="Times New Roman"/>
                <w:sz w:val="20"/>
                <w:szCs w:val="20"/>
              </w:rPr>
            </w:pPr>
            <w:r>
              <w:rPr>
                <w:rFonts w:cs="Times New Roman"/>
                <w:sz w:val="20"/>
                <w:szCs w:val="20"/>
              </w:rPr>
              <w:t>Every 4 years</w:t>
            </w:r>
          </w:p>
        </w:tc>
      </w:tr>
    </w:tbl>
    <w:p w14:paraId="51332562" w14:textId="77777777" w:rsidR="00CA4F00" w:rsidRPr="009D2BF9" w:rsidRDefault="00CA4F00" w:rsidP="009D2BF9">
      <w:pPr>
        <w:spacing w:line="360" w:lineRule="auto"/>
        <w:ind w:left="720"/>
        <w:rPr>
          <w:rFonts w:cs="Times New Roman"/>
          <w:sz w:val="20"/>
          <w:szCs w:val="20"/>
        </w:rPr>
      </w:pPr>
    </w:p>
    <w:sectPr w:rsidR="00CA4F00" w:rsidRPr="009D2BF9" w:rsidSect="00CA4F00">
      <w:pgSz w:w="20160" w:h="12240" w:orient="landscape"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748DE"/>
    <w:multiLevelType w:val="hybridMultilevel"/>
    <w:tmpl w:val="952E7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2C2E34"/>
    <w:multiLevelType w:val="hybridMultilevel"/>
    <w:tmpl w:val="1F160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5D75A3"/>
    <w:multiLevelType w:val="hybridMultilevel"/>
    <w:tmpl w:val="79D08E9A"/>
    <w:lvl w:ilvl="0" w:tplc="5F1C4980">
      <w:start w:val="1"/>
      <w:numFmt w:val="upperLetter"/>
      <w:lvlText w:val="%1."/>
      <w:lvlJc w:val="left"/>
      <w:pPr>
        <w:tabs>
          <w:tab w:val="num" w:pos="1080"/>
        </w:tabs>
        <w:ind w:left="1080" w:hanging="360"/>
      </w:pPr>
      <w:rPr>
        <w:rFonts w:hint="default"/>
      </w:rPr>
    </w:lvl>
    <w:lvl w:ilvl="1" w:tplc="2084E384">
      <w:start w:val="1"/>
      <w:numFmt w:val="decimal"/>
      <w:lvlText w:val="%2."/>
      <w:lvlJc w:val="left"/>
      <w:pPr>
        <w:tabs>
          <w:tab w:val="num" w:pos="1800"/>
        </w:tabs>
        <w:ind w:left="1800" w:hanging="360"/>
      </w:pPr>
      <w:rPr>
        <w:rFonts w:hint="default"/>
      </w:rPr>
    </w:lvl>
    <w:lvl w:ilvl="2" w:tplc="43AEC892">
      <w:start w:val="1"/>
      <w:numFmt w:val="lowerLetter"/>
      <w:lvlText w:val="%3."/>
      <w:lvlJc w:val="left"/>
      <w:pPr>
        <w:tabs>
          <w:tab w:val="num" w:pos="2700"/>
        </w:tabs>
        <w:ind w:left="2700" w:hanging="360"/>
      </w:pPr>
      <w:rPr>
        <w:rFonts w:hint="default"/>
      </w:rPr>
    </w:lvl>
    <w:lvl w:ilvl="3" w:tplc="491ABD2A">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488301B6"/>
    <w:multiLevelType w:val="multilevel"/>
    <w:tmpl w:val="C0F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F00"/>
    <w:rsid w:val="00034519"/>
    <w:rsid w:val="000C0699"/>
    <w:rsid w:val="000F7979"/>
    <w:rsid w:val="00102D78"/>
    <w:rsid w:val="001C4EE2"/>
    <w:rsid w:val="001D2896"/>
    <w:rsid w:val="001E4E1D"/>
    <w:rsid w:val="001F0E57"/>
    <w:rsid w:val="0027255C"/>
    <w:rsid w:val="00291E7E"/>
    <w:rsid w:val="00314698"/>
    <w:rsid w:val="00384742"/>
    <w:rsid w:val="003E0859"/>
    <w:rsid w:val="00430D8F"/>
    <w:rsid w:val="00472A43"/>
    <w:rsid w:val="004F222E"/>
    <w:rsid w:val="00512AEA"/>
    <w:rsid w:val="00596581"/>
    <w:rsid w:val="0062728A"/>
    <w:rsid w:val="00640C32"/>
    <w:rsid w:val="006E6AAF"/>
    <w:rsid w:val="007223A6"/>
    <w:rsid w:val="007627CF"/>
    <w:rsid w:val="00763C74"/>
    <w:rsid w:val="007816D8"/>
    <w:rsid w:val="008248CB"/>
    <w:rsid w:val="008C585E"/>
    <w:rsid w:val="0090133A"/>
    <w:rsid w:val="00905A70"/>
    <w:rsid w:val="00957D2A"/>
    <w:rsid w:val="00973FAA"/>
    <w:rsid w:val="0098715D"/>
    <w:rsid w:val="009D2BF9"/>
    <w:rsid w:val="00A00146"/>
    <w:rsid w:val="00A36193"/>
    <w:rsid w:val="00A54AB1"/>
    <w:rsid w:val="00A96FE8"/>
    <w:rsid w:val="00AA25EA"/>
    <w:rsid w:val="00AB041F"/>
    <w:rsid w:val="00B3447D"/>
    <w:rsid w:val="00B71460"/>
    <w:rsid w:val="00BC7BA7"/>
    <w:rsid w:val="00BF3DAF"/>
    <w:rsid w:val="00CA4F00"/>
    <w:rsid w:val="00CD74DF"/>
    <w:rsid w:val="00CF23B7"/>
    <w:rsid w:val="00CF444A"/>
    <w:rsid w:val="00DE6D8A"/>
    <w:rsid w:val="00F03B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223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F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4F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lbl">
    <w:name w:val="bold-lbl"/>
    <w:basedOn w:val="DefaultParagraphFont"/>
    <w:rsid w:val="00291E7E"/>
  </w:style>
  <w:style w:type="paragraph" w:styleId="ListParagraph">
    <w:name w:val="List Paragraph"/>
    <w:basedOn w:val="Normal"/>
    <w:uiPriority w:val="34"/>
    <w:qFormat/>
    <w:rsid w:val="00973F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Donat</dc:creator>
  <cp:lastModifiedBy>Donat, Susan</cp:lastModifiedBy>
  <cp:revision>3</cp:revision>
  <dcterms:created xsi:type="dcterms:W3CDTF">2017-09-25T02:25:00Z</dcterms:created>
  <dcterms:modified xsi:type="dcterms:W3CDTF">2017-09-25T13:49:00Z</dcterms:modified>
</cp:coreProperties>
</file>